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8E5E7" w14:textId="77777777" w:rsidR="00EC13F6" w:rsidRPr="006D5347" w:rsidRDefault="00EC13F6" w:rsidP="00750F60">
      <w:pPr>
        <w:jc w:val="center"/>
        <w:rPr>
          <w:rFonts w:asciiTheme="minorBidi" w:hAnsiTheme="minorBidi"/>
          <w:b/>
          <w:bCs/>
          <w:sz w:val="28"/>
          <w:szCs w:val="28"/>
        </w:rPr>
      </w:pPr>
      <w:r w:rsidRPr="006D5347">
        <w:rPr>
          <w:rFonts w:asciiTheme="minorBidi" w:hAnsiTheme="minorBidi"/>
          <w:b/>
          <w:bCs/>
          <w:sz w:val="28"/>
          <w:szCs w:val="28"/>
        </w:rPr>
        <w:t xml:space="preserve">World Drug Report 2019: </w:t>
      </w:r>
      <w:r w:rsidR="00A47237" w:rsidRPr="006D5347">
        <w:rPr>
          <w:rFonts w:asciiTheme="minorBidi" w:hAnsiTheme="minorBidi"/>
          <w:b/>
          <w:bCs/>
          <w:sz w:val="28"/>
          <w:szCs w:val="28"/>
        </w:rPr>
        <w:t xml:space="preserve">4.5 million </w:t>
      </w:r>
      <w:r w:rsidRPr="006D5347">
        <w:rPr>
          <w:rFonts w:asciiTheme="minorBidi" w:hAnsiTheme="minorBidi"/>
          <w:b/>
          <w:bCs/>
          <w:sz w:val="28"/>
          <w:szCs w:val="28"/>
        </w:rPr>
        <w:t xml:space="preserve">more people need treatment against drug use disorders than previously </w:t>
      </w:r>
      <w:r w:rsidR="00750F60" w:rsidRPr="006D5347">
        <w:rPr>
          <w:rFonts w:asciiTheme="minorBidi" w:hAnsiTheme="minorBidi"/>
          <w:b/>
          <w:bCs/>
          <w:sz w:val="28"/>
          <w:szCs w:val="28"/>
        </w:rPr>
        <w:t xml:space="preserve">estimated </w:t>
      </w:r>
    </w:p>
    <w:p w14:paraId="67988564" w14:textId="77777777" w:rsidR="008D56B1" w:rsidRPr="006D5347" w:rsidRDefault="008D56B1" w:rsidP="00383F5A">
      <w:pPr>
        <w:rPr>
          <w:rFonts w:ascii="Arial" w:hAnsi="Arial" w:cs="Arial"/>
          <w:sz w:val="20"/>
          <w:szCs w:val="20"/>
        </w:rPr>
      </w:pPr>
    </w:p>
    <w:p w14:paraId="61422931" w14:textId="6403D0F8" w:rsidR="00A47237" w:rsidRPr="006D5347" w:rsidRDefault="008E1BC0" w:rsidP="00383F5A">
      <w:pPr>
        <w:rPr>
          <w:rFonts w:asciiTheme="minorBidi" w:hAnsiTheme="minorBidi"/>
          <w:sz w:val="20"/>
          <w:szCs w:val="20"/>
        </w:rPr>
      </w:pPr>
      <w:r w:rsidRPr="006D5347">
        <w:rPr>
          <w:rFonts w:ascii="Arial" w:hAnsi="Arial" w:cs="Arial"/>
          <w:sz w:val="20"/>
          <w:szCs w:val="20"/>
        </w:rPr>
        <w:t>VIENNA/</w:t>
      </w:r>
      <w:r w:rsidR="008740A3" w:rsidRPr="006D5347">
        <w:rPr>
          <w:rFonts w:ascii="Arial" w:hAnsi="Arial" w:cs="Arial"/>
          <w:sz w:val="20"/>
          <w:szCs w:val="20"/>
        </w:rPr>
        <w:t xml:space="preserve"> </w:t>
      </w:r>
      <w:r w:rsidR="0052619F" w:rsidRPr="006D5347">
        <w:rPr>
          <w:rFonts w:ascii="Arial" w:hAnsi="Arial" w:cs="Arial"/>
          <w:sz w:val="20"/>
          <w:szCs w:val="20"/>
        </w:rPr>
        <w:t>NEW YORK</w:t>
      </w:r>
      <w:r w:rsidR="00162453" w:rsidRPr="006D5347">
        <w:rPr>
          <w:rFonts w:ascii="Arial" w:hAnsi="Arial" w:cs="Arial"/>
          <w:sz w:val="20"/>
          <w:szCs w:val="20"/>
        </w:rPr>
        <w:t>/</w:t>
      </w:r>
      <w:r w:rsidR="008740A3" w:rsidRPr="006D5347">
        <w:rPr>
          <w:rFonts w:ascii="Arial" w:hAnsi="Arial" w:cs="Arial"/>
          <w:sz w:val="20"/>
          <w:szCs w:val="20"/>
        </w:rPr>
        <w:t xml:space="preserve"> </w:t>
      </w:r>
      <w:r w:rsidR="00162453" w:rsidRPr="006D5347">
        <w:rPr>
          <w:rFonts w:ascii="Arial" w:hAnsi="Arial" w:cs="Arial"/>
          <w:sz w:val="20"/>
          <w:szCs w:val="20"/>
        </w:rPr>
        <w:t>GENEVA/</w:t>
      </w:r>
      <w:r w:rsidR="008740A3" w:rsidRPr="006D5347">
        <w:rPr>
          <w:rFonts w:ascii="Arial" w:hAnsi="Arial" w:cs="Arial"/>
          <w:sz w:val="20"/>
          <w:szCs w:val="20"/>
        </w:rPr>
        <w:t xml:space="preserve"> </w:t>
      </w:r>
      <w:r w:rsidR="00162453" w:rsidRPr="006D5347">
        <w:rPr>
          <w:rFonts w:ascii="Arial" w:hAnsi="Arial" w:cs="Arial"/>
          <w:sz w:val="20"/>
          <w:szCs w:val="20"/>
        </w:rPr>
        <w:t xml:space="preserve">ADDIS ABABA, </w:t>
      </w:r>
      <w:r w:rsidR="00263877" w:rsidRPr="006D5347">
        <w:rPr>
          <w:rFonts w:asciiTheme="minorBidi" w:hAnsiTheme="minorBidi"/>
          <w:sz w:val="20"/>
          <w:szCs w:val="20"/>
        </w:rPr>
        <w:t xml:space="preserve">26 June 2019 – </w:t>
      </w:r>
      <w:r w:rsidR="00BA022B" w:rsidRPr="006D5347">
        <w:rPr>
          <w:rFonts w:asciiTheme="minorBidi" w:hAnsiTheme="minorBidi"/>
          <w:sz w:val="20"/>
          <w:szCs w:val="20"/>
        </w:rPr>
        <w:t xml:space="preserve">Improved research and more precise data have revealed that </w:t>
      </w:r>
      <w:r w:rsidR="00383F5A" w:rsidRPr="006D5347">
        <w:rPr>
          <w:rFonts w:asciiTheme="minorBidi" w:hAnsiTheme="minorBidi"/>
          <w:sz w:val="20"/>
          <w:szCs w:val="20"/>
        </w:rPr>
        <w:t xml:space="preserve">the adverse health consequences of drug use are more severe and widespread than thought. </w:t>
      </w:r>
      <w:r w:rsidR="00BA022B" w:rsidRPr="006D5347">
        <w:rPr>
          <w:rFonts w:asciiTheme="minorBidi" w:hAnsiTheme="minorBidi"/>
          <w:sz w:val="20"/>
          <w:szCs w:val="20"/>
        </w:rPr>
        <w:t>Globally, some 35 million people, up from an earlier estimate of 30</w:t>
      </w:r>
      <w:r w:rsidR="00A47237" w:rsidRPr="006D5347">
        <w:rPr>
          <w:rFonts w:asciiTheme="minorBidi" w:hAnsiTheme="minorBidi"/>
          <w:sz w:val="20"/>
          <w:szCs w:val="20"/>
        </w:rPr>
        <w:t>.</w:t>
      </w:r>
      <w:r w:rsidR="00BA022B" w:rsidRPr="006D5347">
        <w:rPr>
          <w:rFonts w:asciiTheme="minorBidi" w:hAnsiTheme="minorBidi"/>
          <w:sz w:val="20"/>
          <w:szCs w:val="20"/>
        </w:rPr>
        <w:t>5 million, suffer from drug use disorders and require treatment services</w:t>
      </w:r>
      <w:r w:rsidR="00C0174D" w:rsidRPr="006D5347">
        <w:rPr>
          <w:rFonts w:asciiTheme="minorBidi" w:hAnsiTheme="minorBidi"/>
          <w:sz w:val="20"/>
          <w:szCs w:val="20"/>
        </w:rPr>
        <w:t xml:space="preserve">, </w:t>
      </w:r>
      <w:r w:rsidR="00A47237" w:rsidRPr="006D5347">
        <w:rPr>
          <w:rFonts w:asciiTheme="minorBidi" w:hAnsiTheme="minorBidi"/>
          <w:sz w:val="20"/>
          <w:szCs w:val="20"/>
        </w:rPr>
        <w:t>according to the latest World Drug Report, released today by the United Nations Office on Drugs and Crime (UNODC).</w:t>
      </w:r>
    </w:p>
    <w:p w14:paraId="42331644" w14:textId="14735909" w:rsidR="00A47237" w:rsidRPr="006D5347" w:rsidRDefault="006D5347" w:rsidP="00C64C9B">
      <w:pPr>
        <w:rPr>
          <w:rFonts w:asciiTheme="minorBidi" w:hAnsiTheme="minorBidi"/>
          <w:sz w:val="20"/>
          <w:szCs w:val="20"/>
        </w:rPr>
      </w:pPr>
      <w:r w:rsidRPr="006D5347">
        <w:rPr>
          <w:rFonts w:asciiTheme="minorBidi" w:hAnsiTheme="minorBidi"/>
          <w:noProof/>
          <w:sz w:val="20"/>
          <w:szCs w:val="20"/>
        </w:rPr>
        <mc:AlternateContent>
          <mc:Choice Requires="wpi">
            <w:drawing>
              <wp:anchor distT="0" distB="0" distL="114300" distR="114300" simplePos="0" relativeHeight="251660288" behindDoc="0" locked="0" layoutInCell="1" allowOverlap="1" wp14:anchorId="282B7740" wp14:editId="4DC46788">
                <wp:simplePos x="0" y="0"/>
                <wp:positionH relativeFrom="column">
                  <wp:posOffset>7036520</wp:posOffset>
                </wp:positionH>
                <wp:positionV relativeFrom="paragraph">
                  <wp:posOffset>460220</wp:posOffset>
                </wp:positionV>
                <wp:extent cx="3600" cy="3240"/>
                <wp:effectExtent l="57150" t="57150" r="53975" b="53975"/>
                <wp:wrapNone/>
                <wp:docPr id="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3600" cy="3240"/>
                      </w14:xfrm>
                    </w14:contentPart>
                  </a:graphicData>
                </a:graphic>
              </wp:anchor>
            </w:drawing>
          </mc:Choice>
          <mc:Fallback>
            <w:pict>
              <v:shapetype w14:anchorId="218618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553.35pt;margin-top:35.55pt;width:1.7pt;height:1.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">
                <v:imagedata r:id="rId9" o:title=""/>
              </v:shape>
            </w:pict>
          </mc:Fallback>
        </mc:AlternateContent>
      </w:r>
      <w:r w:rsidR="00162453" w:rsidRPr="006D5347">
        <w:rPr>
          <w:rFonts w:asciiTheme="minorBidi" w:hAnsiTheme="minorBidi"/>
          <w:sz w:val="20"/>
          <w:szCs w:val="20"/>
        </w:rPr>
        <w:t xml:space="preserve">The higher estimates for 2017, including the </w:t>
      </w:r>
      <w:r w:rsidR="00C64C9B" w:rsidRPr="006D5347">
        <w:rPr>
          <w:rFonts w:asciiTheme="minorBidi" w:hAnsiTheme="minorBidi"/>
          <w:sz w:val="20"/>
          <w:szCs w:val="20"/>
        </w:rPr>
        <w:t xml:space="preserve">additional 4.5 million people </w:t>
      </w:r>
      <w:r w:rsidR="00F236E6" w:rsidRPr="006D5347">
        <w:rPr>
          <w:rFonts w:asciiTheme="minorBidi" w:hAnsiTheme="minorBidi"/>
          <w:sz w:val="20"/>
          <w:szCs w:val="20"/>
        </w:rPr>
        <w:t xml:space="preserve">who are </w:t>
      </w:r>
      <w:r w:rsidR="00162453" w:rsidRPr="006D5347">
        <w:rPr>
          <w:rFonts w:asciiTheme="minorBidi" w:hAnsiTheme="minorBidi"/>
          <w:sz w:val="20"/>
          <w:szCs w:val="20"/>
        </w:rPr>
        <w:t xml:space="preserve">thought </w:t>
      </w:r>
      <w:r w:rsidR="00F236E6" w:rsidRPr="006D5347">
        <w:rPr>
          <w:rFonts w:asciiTheme="minorBidi" w:hAnsiTheme="minorBidi"/>
          <w:sz w:val="20"/>
          <w:szCs w:val="20"/>
        </w:rPr>
        <w:t>to need treatment</w:t>
      </w:r>
      <w:r w:rsidR="00162453" w:rsidRPr="006D5347">
        <w:rPr>
          <w:rFonts w:asciiTheme="minorBidi" w:hAnsiTheme="minorBidi"/>
          <w:sz w:val="20"/>
          <w:szCs w:val="20"/>
        </w:rPr>
        <w:t>,</w:t>
      </w:r>
      <w:r w:rsidR="00F236E6" w:rsidRPr="006D5347">
        <w:rPr>
          <w:rFonts w:asciiTheme="minorBidi" w:hAnsiTheme="minorBidi"/>
          <w:sz w:val="20"/>
          <w:szCs w:val="20"/>
        </w:rPr>
        <w:t xml:space="preserve"> </w:t>
      </w:r>
      <w:r w:rsidR="00A47237" w:rsidRPr="006D5347">
        <w:rPr>
          <w:rFonts w:asciiTheme="minorBidi" w:hAnsiTheme="minorBidi"/>
          <w:sz w:val="20"/>
          <w:szCs w:val="20"/>
        </w:rPr>
        <w:t>are the result of improved knowledge of the extent of drug use from new surveys conducted in India and Nigeria, both among the ten most populous countries in the world.</w:t>
      </w:r>
      <w:r w:rsidR="00C64C9B" w:rsidRPr="006D5347">
        <w:rPr>
          <w:rFonts w:asciiTheme="minorBidi" w:hAnsiTheme="minorBidi"/>
          <w:sz w:val="20"/>
          <w:szCs w:val="20"/>
        </w:rPr>
        <w:t xml:space="preserve"> </w:t>
      </w:r>
    </w:p>
    <w:p w14:paraId="3CEA03E6" w14:textId="4E157765" w:rsidR="002C098B" w:rsidRPr="006D5347" w:rsidRDefault="006D5347" w:rsidP="00C64C9B">
      <w:pPr>
        <w:rPr>
          <w:rFonts w:asciiTheme="minorBidi" w:hAnsiTheme="minorBidi"/>
          <w:sz w:val="20"/>
          <w:szCs w:val="20"/>
        </w:rPr>
      </w:pPr>
      <w:r w:rsidRPr="006D5347">
        <w:rPr>
          <w:rFonts w:asciiTheme="minorBidi" w:hAnsiTheme="minorBidi"/>
          <w:noProof/>
          <w:sz w:val="20"/>
          <w:szCs w:val="20"/>
        </w:rPr>
        <mc:AlternateContent>
          <mc:Choice Requires="wpi">
            <w:drawing>
              <wp:anchor distT="0" distB="0" distL="114300" distR="114300" simplePos="0" relativeHeight="251659264" behindDoc="0" locked="0" layoutInCell="1" allowOverlap="1" wp14:anchorId="28922A32" wp14:editId="6D359D0C">
                <wp:simplePos x="0" y="0"/>
                <wp:positionH relativeFrom="column">
                  <wp:posOffset>7355480</wp:posOffset>
                </wp:positionH>
                <wp:positionV relativeFrom="paragraph">
                  <wp:posOffset>162745</wp:posOffset>
                </wp:positionV>
                <wp:extent cx="360" cy="16200"/>
                <wp:effectExtent l="38100" t="38100" r="57150" b="41275"/>
                <wp:wrapNone/>
                <wp:docPr id="1"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16200"/>
                      </w14:xfrm>
                    </w14:contentPart>
                  </a:graphicData>
                </a:graphic>
              </wp:anchor>
            </w:drawing>
          </mc:Choice>
          <mc:Fallback>
            <w:pict>
              <v:shape w14:anchorId="4532D1BC" id="Ink 1" o:spid="_x0000_s1026" type="#_x0000_t75" style="position:absolute;margin-left:578.45pt;margin-top:12.1pt;width:1.45pt;height:2.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">
                <v:imagedata r:id="rId11" o:title=""/>
              </v:shape>
            </w:pict>
          </mc:Fallback>
        </mc:AlternateContent>
      </w:r>
      <w:r w:rsidR="00A47237" w:rsidRPr="006D5347">
        <w:rPr>
          <w:rFonts w:asciiTheme="minorBidi" w:hAnsiTheme="minorBidi"/>
          <w:sz w:val="20"/>
          <w:szCs w:val="20"/>
        </w:rPr>
        <w:t xml:space="preserve">The Report also estimates the number of </w:t>
      </w:r>
      <w:r w:rsidR="00A15C83" w:rsidRPr="006D5347">
        <w:rPr>
          <w:rFonts w:asciiTheme="minorBidi" w:hAnsiTheme="minorBidi"/>
          <w:sz w:val="20"/>
          <w:szCs w:val="20"/>
        </w:rPr>
        <w:t>opioid</w:t>
      </w:r>
      <w:r w:rsidR="00D5246C" w:rsidRPr="006D5347">
        <w:rPr>
          <w:rFonts w:asciiTheme="minorBidi" w:hAnsiTheme="minorBidi"/>
          <w:sz w:val="20"/>
          <w:szCs w:val="20"/>
        </w:rPr>
        <w:t xml:space="preserve"> users </w:t>
      </w:r>
      <w:r w:rsidR="00A47237" w:rsidRPr="006D5347">
        <w:rPr>
          <w:rFonts w:asciiTheme="minorBidi" w:hAnsiTheme="minorBidi"/>
          <w:sz w:val="20"/>
          <w:szCs w:val="20"/>
        </w:rPr>
        <w:t>at</w:t>
      </w:r>
      <w:r w:rsidR="00A15C83" w:rsidRPr="006D5347">
        <w:rPr>
          <w:rFonts w:asciiTheme="minorBidi" w:hAnsiTheme="minorBidi"/>
          <w:sz w:val="20"/>
          <w:szCs w:val="20"/>
        </w:rPr>
        <w:t xml:space="preserve"> 53</w:t>
      </w:r>
      <w:r w:rsidR="00A47237" w:rsidRPr="006D5347">
        <w:rPr>
          <w:rFonts w:asciiTheme="minorBidi" w:hAnsiTheme="minorBidi"/>
          <w:sz w:val="20"/>
          <w:szCs w:val="20"/>
        </w:rPr>
        <w:t>.</w:t>
      </w:r>
      <w:r w:rsidR="00A15C83" w:rsidRPr="006D5347">
        <w:rPr>
          <w:rFonts w:asciiTheme="minorBidi" w:hAnsiTheme="minorBidi"/>
          <w:sz w:val="20"/>
          <w:szCs w:val="20"/>
        </w:rPr>
        <w:t xml:space="preserve">4 million, up 56 per cent </w:t>
      </w:r>
      <w:r w:rsidR="00A75CF0" w:rsidRPr="006D5347">
        <w:rPr>
          <w:rFonts w:asciiTheme="minorBidi" w:hAnsiTheme="minorBidi"/>
          <w:sz w:val="20"/>
          <w:szCs w:val="20"/>
        </w:rPr>
        <w:t xml:space="preserve">from </w:t>
      </w:r>
      <w:r w:rsidR="00A15C83" w:rsidRPr="006D5347">
        <w:rPr>
          <w:rFonts w:asciiTheme="minorBidi" w:hAnsiTheme="minorBidi"/>
          <w:sz w:val="20"/>
          <w:szCs w:val="20"/>
        </w:rPr>
        <w:t>previous estimates</w:t>
      </w:r>
      <w:r w:rsidR="00CF615F" w:rsidRPr="006D5347">
        <w:rPr>
          <w:rStyle w:val="FootnoteReference"/>
          <w:rFonts w:asciiTheme="minorBidi" w:hAnsiTheme="minorBidi"/>
          <w:sz w:val="20"/>
          <w:szCs w:val="20"/>
        </w:rPr>
        <w:footnoteReference w:id="1"/>
      </w:r>
      <w:r w:rsidR="00C0174D" w:rsidRPr="006D5347">
        <w:rPr>
          <w:rFonts w:asciiTheme="minorBidi" w:hAnsiTheme="minorBidi"/>
          <w:sz w:val="20"/>
          <w:szCs w:val="20"/>
        </w:rPr>
        <w:t xml:space="preserve">, </w:t>
      </w:r>
      <w:r w:rsidR="00A47237" w:rsidRPr="006D5347">
        <w:rPr>
          <w:rFonts w:asciiTheme="minorBidi" w:hAnsiTheme="minorBidi"/>
          <w:sz w:val="20"/>
          <w:szCs w:val="20"/>
        </w:rPr>
        <w:t xml:space="preserve">and </w:t>
      </w:r>
      <w:r w:rsidR="00F236E6" w:rsidRPr="006D5347">
        <w:rPr>
          <w:rFonts w:asciiTheme="minorBidi" w:hAnsiTheme="minorBidi"/>
          <w:sz w:val="20"/>
          <w:szCs w:val="20"/>
        </w:rPr>
        <w:t>that</w:t>
      </w:r>
      <w:r w:rsidR="00A47237" w:rsidRPr="006D5347">
        <w:rPr>
          <w:rFonts w:asciiTheme="minorBidi" w:hAnsiTheme="minorBidi"/>
          <w:sz w:val="20"/>
          <w:szCs w:val="20"/>
        </w:rPr>
        <w:t xml:space="preserve"> opioids </w:t>
      </w:r>
      <w:r w:rsidR="00F236E6" w:rsidRPr="006D5347">
        <w:rPr>
          <w:rFonts w:asciiTheme="minorBidi" w:hAnsiTheme="minorBidi"/>
          <w:sz w:val="20"/>
          <w:szCs w:val="20"/>
        </w:rPr>
        <w:t xml:space="preserve">are </w:t>
      </w:r>
      <w:r w:rsidR="00A47237" w:rsidRPr="006D5347">
        <w:rPr>
          <w:rFonts w:asciiTheme="minorBidi" w:hAnsiTheme="minorBidi"/>
          <w:sz w:val="20"/>
          <w:szCs w:val="20"/>
        </w:rPr>
        <w:t xml:space="preserve">responsible for two thirds of the 585,000 people who died </w:t>
      </w:r>
      <w:proofErr w:type="gramStart"/>
      <w:r w:rsidR="00A47237" w:rsidRPr="006D5347">
        <w:rPr>
          <w:rFonts w:asciiTheme="minorBidi" w:hAnsiTheme="minorBidi"/>
          <w:sz w:val="20"/>
          <w:szCs w:val="20"/>
        </w:rPr>
        <w:t>as a result of</w:t>
      </w:r>
      <w:proofErr w:type="gramEnd"/>
      <w:r w:rsidR="00A47237" w:rsidRPr="006D5347">
        <w:rPr>
          <w:rFonts w:asciiTheme="minorBidi" w:hAnsiTheme="minorBidi"/>
          <w:sz w:val="20"/>
          <w:szCs w:val="20"/>
        </w:rPr>
        <w:t xml:space="preserve"> drug use in 2017. </w:t>
      </w:r>
      <w:r w:rsidR="00F236E6" w:rsidRPr="006D5347">
        <w:rPr>
          <w:rFonts w:asciiTheme="minorBidi" w:hAnsiTheme="minorBidi"/>
          <w:sz w:val="20"/>
          <w:szCs w:val="20"/>
        </w:rPr>
        <w:t>Globally, 11 million people injected drugs in 2017, of whom 1.4 million live with HIV and 5.6 million with hepatitis C.</w:t>
      </w:r>
    </w:p>
    <w:p w14:paraId="78A4562F" w14:textId="77777777" w:rsidR="00A70A0D" w:rsidRPr="006D5347" w:rsidRDefault="00A70A0D" w:rsidP="000C0F50">
      <w:pPr>
        <w:rPr>
          <w:rFonts w:asciiTheme="minorBidi" w:hAnsiTheme="minorBidi"/>
          <w:sz w:val="20"/>
          <w:szCs w:val="20"/>
        </w:rPr>
      </w:pPr>
      <w:r w:rsidRPr="006D5347">
        <w:rPr>
          <w:rFonts w:asciiTheme="minorBidi" w:hAnsiTheme="minorBidi"/>
          <w:sz w:val="20"/>
          <w:szCs w:val="20"/>
        </w:rPr>
        <w:t>“The findings of this year’s World Drug Report fill in and further complicate the global picture of drug challenges, underscoring the need for broader international cooperation to advance balanced and integrated health and criminal justice responses to supply and demand,” said Yury Fedotov, UNODC Executive Director.</w:t>
      </w:r>
    </w:p>
    <w:p w14:paraId="538B3BCA" w14:textId="77777777" w:rsidR="00140B6F" w:rsidRPr="006D5347" w:rsidRDefault="003E0377" w:rsidP="003E0377">
      <w:pPr>
        <w:rPr>
          <w:rFonts w:asciiTheme="minorBidi" w:hAnsiTheme="minorBidi"/>
          <w:b/>
          <w:bCs/>
          <w:sz w:val="20"/>
          <w:szCs w:val="20"/>
        </w:rPr>
      </w:pPr>
      <w:r w:rsidRPr="006D5347">
        <w:rPr>
          <w:rFonts w:asciiTheme="minorBidi" w:hAnsiTheme="minorBidi"/>
          <w:b/>
          <w:bCs/>
          <w:sz w:val="20"/>
          <w:szCs w:val="20"/>
        </w:rPr>
        <w:t xml:space="preserve">Severity and complexity of World Drug </w:t>
      </w:r>
      <w:r w:rsidR="00A70A0D" w:rsidRPr="006D5347">
        <w:rPr>
          <w:rFonts w:asciiTheme="minorBidi" w:hAnsiTheme="minorBidi"/>
          <w:b/>
          <w:bCs/>
          <w:sz w:val="20"/>
          <w:szCs w:val="20"/>
        </w:rPr>
        <w:t>S</w:t>
      </w:r>
      <w:r w:rsidRPr="006D5347">
        <w:rPr>
          <w:rFonts w:asciiTheme="minorBidi" w:hAnsiTheme="minorBidi"/>
          <w:b/>
          <w:bCs/>
          <w:sz w:val="20"/>
          <w:szCs w:val="20"/>
        </w:rPr>
        <w:t>ituation increasing</w:t>
      </w:r>
    </w:p>
    <w:p w14:paraId="1F8191D2" w14:textId="77777777" w:rsidR="00C64C9B" w:rsidRPr="006D5347" w:rsidRDefault="00B8184D" w:rsidP="00625C29">
      <w:pPr>
        <w:rPr>
          <w:rFonts w:asciiTheme="minorBidi" w:hAnsiTheme="minorBidi"/>
          <w:sz w:val="20"/>
          <w:szCs w:val="20"/>
        </w:rPr>
      </w:pPr>
      <w:r w:rsidRPr="006D5347">
        <w:rPr>
          <w:rFonts w:asciiTheme="minorBidi" w:hAnsiTheme="minorBidi"/>
          <w:sz w:val="20"/>
          <w:szCs w:val="20"/>
        </w:rPr>
        <w:t>In 2017, an estimated 271 million people, or 5,5 per cent of the global population aged 15</w:t>
      </w:r>
      <w:r w:rsidR="001461DE" w:rsidRPr="006D5347">
        <w:rPr>
          <w:rFonts w:asciiTheme="minorBidi" w:hAnsiTheme="minorBidi"/>
          <w:sz w:val="20"/>
          <w:szCs w:val="20"/>
        </w:rPr>
        <w:t>-</w:t>
      </w:r>
      <w:r w:rsidRPr="006D5347">
        <w:rPr>
          <w:rFonts w:asciiTheme="minorBidi" w:hAnsiTheme="minorBidi"/>
          <w:sz w:val="20"/>
          <w:szCs w:val="20"/>
        </w:rPr>
        <w:t xml:space="preserve">64, had used </w:t>
      </w:r>
      <w:r w:rsidR="003638F5" w:rsidRPr="006D5347">
        <w:rPr>
          <w:rFonts w:asciiTheme="minorBidi" w:hAnsiTheme="minorBidi"/>
          <w:sz w:val="20"/>
          <w:szCs w:val="20"/>
        </w:rPr>
        <w:t>d</w:t>
      </w:r>
      <w:r w:rsidRPr="006D5347">
        <w:rPr>
          <w:rFonts w:asciiTheme="minorBidi" w:hAnsiTheme="minorBidi"/>
          <w:sz w:val="20"/>
          <w:szCs w:val="20"/>
        </w:rPr>
        <w:t xml:space="preserve">rugs in the previous year. While </w:t>
      </w:r>
      <w:r w:rsidR="00625C29" w:rsidRPr="006D5347">
        <w:rPr>
          <w:rFonts w:asciiTheme="minorBidi" w:hAnsiTheme="minorBidi"/>
          <w:sz w:val="20"/>
          <w:szCs w:val="20"/>
        </w:rPr>
        <w:t xml:space="preserve">this is </w:t>
      </w:r>
      <w:r w:rsidRPr="006D5347">
        <w:rPr>
          <w:rFonts w:asciiTheme="minorBidi" w:hAnsiTheme="minorBidi"/>
          <w:sz w:val="20"/>
          <w:szCs w:val="20"/>
        </w:rPr>
        <w:t>similar to the 2016 estimate, a longer-term view reveals that the number of people who use drugs is now 30 per cent higher than it was in 2009</w:t>
      </w:r>
      <w:r w:rsidR="00DF2EC9" w:rsidRPr="006D5347">
        <w:rPr>
          <w:rFonts w:asciiTheme="minorBidi" w:hAnsiTheme="minorBidi"/>
          <w:sz w:val="20"/>
          <w:szCs w:val="20"/>
        </w:rPr>
        <w:t>.</w:t>
      </w:r>
      <w:r w:rsidR="001461DE" w:rsidRPr="006D5347">
        <w:rPr>
          <w:rFonts w:asciiTheme="minorBidi" w:hAnsiTheme="minorBidi"/>
          <w:sz w:val="20"/>
          <w:szCs w:val="20"/>
        </w:rPr>
        <w:t xml:space="preserve"> </w:t>
      </w:r>
      <w:r w:rsidRPr="006D5347">
        <w:rPr>
          <w:rFonts w:asciiTheme="minorBidi" w:hAnsiTheme="minorBidi"/>
          <w:sz w:val="20"/>
          <w:szCs w:val="20"/>
        </w:rPr>
        <w:t>Although that increase was in part due to a 10 per cent growth in the global population aged 15-64, data now</w:t>
      </w:r>
      <w:r w:rsidR="00314A14" w:rsidRPr="006D5347">
        <w:rPr>
          <w:rFonts w:asciiTheme="minorBidi" w:hAnsiTheme="minorBidi"/>
          <w:sz w:val="20"/>
          <w:szCs w:val="20"/>
        </w:rPr>
        <w:t xml:space="preserve"> </w:t>
      </w:r>
      <w:r w:rsidRPr="006D5347">
        <w:rPr>
          <w:rFonts w:asciiTheme="minorBidi" w:hAnsiTheme="minorBidi"/>
          <w:sz w:val="20"/>
          <w:szCs w:val="20"/>
        </w:rPr>
        <w:t>shows a higher prevalence of the use of opioids in Africa, Asia, Europe and North America and the use of cannabis in North America, South America and Asia</w:t>
      </w:r>
      <w:r w:rsidR="00C64C9B" w:rsidRPr="006D5347">
        <w:rPr>
          <w:rFonts w:asciiTheme="minorBidi" w:hAnsiTheme="minorBidi"/>
          <w:sz w:val="20"/>
          <w:szCs w:val="20"/>
        </w:rPr>
        <w:t xml:space="preserve"> compared with 2009.</w:t>
      </w:r>
    </w:p>
    <w:p w14:paraId="48C3EC2C" w14:textId="77777777" w:rsidR="00A52198" w:rsidRPr="006D5347" w:rsidRDefault="003E3C62" w:rsidP="00555D21">
      <w:pPr>
        <w:rPr>
          <w:rFonts w:asciiTheme="minorBidi" w:hAnsiTheme="minorBidi"/>
          <w:sz w:val="20"/>
          <w:szCs w:val="20"/>
        </w:rPr>
      </w:pPr>
      <w:r w:rsidRPr="006D5347">
        <w:rPr>
          <w:rFonts w:asciiTheme="minorBidi" w:hAnsiTheme="minorBidi"/>
          <w:sz w:val="20"/>
          <w:szCs w:val="20"/>
        </w:rPr>
        <w:t xml:space="preserve">Estimated global illicit manufacture of cocaine reached an all-time high of 1,976 tons in 2017, an increase of 25 per cent on the previous year. At the same time, the global quantity of cocaine seized in 2017 </w:t>
      </w:r>
      <w:r w:rsidR="00625C29" w:rsidRPr="006D5347">
        <w:rPr>
          <w:rFonts w:asciiTheme="minorBidi" w:hAnsiTheme="minorBidi"/>
          <w:sz w:val="20"/>
          <w:szCs w:val="20"/>
        </w:rPr>
        <w:t>rose</w:t>
      </w:r>
      <w:r w:rsidRPr="006D5347">
        <w:rPr>
          <w:rFonts w:asciiTheme="minorBidi" w:hAnsiTheme="minorBidi"/>
          <w:sz w:val="20"/>
          <w:szCs w:val="20"/>
        </w:rPr>
        <w:t xml:space="preserve"> </w:t>
      </w:r>
      <w:r w:rsidR="00E86B9B" w:rsidRPr="006D5347">
        <w:rPr>
          <w:rFonts w:asciiTheme="minorBidi" w:hAnsiTheme="minorBidi"/>
          <w:sz w:val="20"/>
          <w:szCs w:val="20"/>
        </w:rPr>
        <w:t xml:space="preserve">by 13 per cent </w:t>
      </w:r>
      <w:r w:rsidRPr="006D5347">
        <w:rPr>
          <w:rFonts w:asciiTheme="minorBidi" w:hAnsiTheme="minorBidi"/>
          <w:sz w:val="20"/>
          <w:szCs w:val="20"/>
        </w:rPr>
        <w:t>to 1,275 tons</w:t>
      </w:r>
      <w:r w:rsidR="00781082" w:rsidRPr="006D5347">
        <w:rPr>
          <w:rFonts w:asciiTheme="minorBidi" w:hAnsiTheme="minorBidi"/>
          <w:sz w:val="20"/>
          <w:szCs w:val="20"/>
        </w:rPr>
        <w:t xml:space="preserve">, </w:t>
      </w:r>
      <w:r w:rsidRPr="006D5347">
        <w:rPr>
          <w:rFonts w:asciiTheme="minorBidi" w:hAnsiTheme="minorBidi"/>
          <w:sz w:val="20"/>
          <w:szCs w:val="20"/>
        </w:rPr>
        <w:t>the largest quantity ever reported</w:t>
      </w:r>
      <w:r w:rsidR="00781082" w:rsidRPr="006D5347">
        <w:rPr>
          <w:rFonts w:asciiTheme="minorBidi" w:hAnsiTheme="minorBidi"/>
          <w:sz w:val="20"/>
          <w:szCs w:val="20"/>
        </w:rPr>
        <w:t>.</w:t>
      </w:r>
      <w:r w:rsidRPr="006D5347">
        <w:rPr>
          <w:rFonts w:asciiTheme="minorBidi" w:hAnsiTheme="minorBidi"/>
          <w:sz w:val="20"/>
          <w:szCs w:val="20"/>
        </w:rPr>
        <w:t xml:space="preserve"> </w:t>
      </w:r>
    </w:p>
    <w:p w14:paraId="1F482762" w14:textId="77777777" w:rsidR="00314A14" w:rsidRPr="006D5347" w:rsidRDefault="00337B7A" w:rsidP="00314A14">
      <w:pPr>
        <w:rPr>
          <w:rFonts w:asciiTheme="minorBidi" w:hAnsiTheme="minorBidi"/>
          <w:sz w:val="20"/>
          <w:szCs w:val="20"/>
        </w:rPr>
      </w:pPr>
      <w:r w:rsidRPr="006D5347">
        <w:rPr>
          <w:rFonts w:asciiTheme="minorBidi" w:hAnsiTheme="minorBidi"/>
          <w:sz w:val="20"/>
          <w:szCs w:val="20"/>
        </w:rPr>
        <w:t>North A</w:t>
      </w:r>
      <w:r w:rsidR="00045B0B" w:rsidRPr="006D5347">
        <w:rPr>
          <w:rFonts w:asciiTheme="minorBidi" w:hAnsiTheme="minorBidi"/>
          <w:sz w:val="20"/>
          <w:szCs w:val="20"/>
        </w:rPr>
        <w:t>m</w:t>
      </w:r>
      <w:r w:rsidRPr="006D5347">
        <w:rPr>
          <w:rFonts w:asciiTheme="minorBidi" w:hAnsiTheme="minorBidi"/>
          <w:sz w:val="20"/>
          <w:szCs w:val="20"/>
        </w:rPr>
        <w:t xml:space="preserve">erica’s </w:t>
      </w:r>
      <w:r w:rsidR="007B41DF" w:rsidRPr="006D5347">
        <w:rPr>
          <w:rFonts w:asciiTheme="minorBidi" w:hAnsiTheme="minorBidi"/>
          <w:sz w:val="20"/>
          <w:szCs w:val="20"/>
        </w:rPr>
        <w:t xml:space="preserve">synthetic opioid overdose crisis </w:t>
      </w:r>
      <w:r w:rsidR="003E0377" w:rsidRPr="006D5347">
        <w:rPr>
          <w:rFonts w:asciiTheme="minorBidi" w:hAnsiTheme="minorBidi"/>
          <w:sz w:val="20"/>
          <w:szCs w:val="20"/>
        </w:rPr>
        <w:t xml:space="preserve">also </w:t>
      </w:r>
      <w:r w:rsidR="007B41DF" w:rsidRPr="006D5347">
        <w:rPr>
          <w:rFonts w:asciiTheme="minorBidi" w:hAnsiTheme="minorBidi"/>
          <w:sz w:val="20"/>
          <w:szCs w:val="20"/>
        </w:rPr>
        <w:t>reached new heights in 2017, with more than 47,000 opioid overdose deaths recorded in the United States,</w:t>
      </w:r>
      <w:r w:rsidR="009C0A74" w:rsidRPr="006D5347">
        <w:rPr>
          <w:rFonts w:asciiTheme="minorBidi" w:hAnsiTheme="minorBidi"/>
          <w:sz w:val="20"/>
          <w:szCs w:val="20"/>
        </w:rPr>
        <w:t xml:space="preserve"> </w:t>
      </w:r>
      <w:r w:rsidR="007B41DF" w:rsidRPr="006D5347">
        <w:rPr>
          <w:rFonts w:asciiTheme="minorBidi" w:hAnsiTheme="minorBidi"/>
          <w:sz w:val="20"/>
          <w:szCs w:val="20"/>
        </w:rPr>
        <w:t>an increase o</w:t>
      </w:r>
      <w:r w:rsidR="003E0377" w:rsidRPr="006D5347">
        <w:rPr>
          <w:rFonts w:asciiTheme="minorBidi" w:hAnsiTheme="minorBidi"/>
          <w:sz w:val="20"/>
          <w:szCs w:val="20"/>
        </w:rPr>
        <w:t>f</w:t>
      </w:r>
      <w:r w:rsidR="007B41DF" w:rsidRPr="006D5347">
        <w:rPr>
          <w:rFonts w:asciiTheme="minorBidi" w:hAnsiTheme="minorBidi"/>
          <w:sz w:val="20"/>
          <w:szCs w:val="20"/>
        </w:rPr>
        <w:t xml:space="preserve"> 13 per cent from the previous year, and 4,000 opioid-related deaths in Canada, a 33 per cent increase from 2016.</w:t>
      </w:r>
      <w:r w:rsidR="009C0A74" w:rsidRPr="006D5347">
        <w:rPr>
          <w:rFonts w:asciiTheme="minorBidi" w:hAnsiTheme="minorBidi"/>
          <w:sz w:val="20"/>
          <w:szCs w:val="20"/>
        </w:rPr>
        <w:t xml:space="preserve"> </w:t>
      </w:r>
    </w:p>
    <w:p w14:paraId="2E1B9473" w14:textId="77777777" w:rsidR="00337B7A" w:rsidRPr="006D5347" w:rsidRDefault="00781082" w:rsidP="00314A14">
      <w:pPr>
        <w:rPr>
          <w:rFonts w:asciiTheme="minorBidi" w:hAnsiTheme="minorBidi"/>
          <w:sz w:val="20"/>
          <w:szCs w:val="20"/>
        </w:rPr>
      </w:pPr>
      <w:r w:rsidRPr="006D5347">
        <w:rPr>
          <w:rFonts w:asciiTheme="minorBidi" w:hAnsiTheme="minorBidi"/>
          <w:sz w:val="20"/>
          <w:szCs w:val="20"/>
        </w:rPr>
        <w:t>F</w:t>
      </w:r>
      <w:r w:rsidR="00B602E6" w:rsidRPr="006D5347">
        <w:rPr>
          <w:rFonts w:asciiTheme="minorBidi" w:hAnsiTheme="minorBidi"/>
          <w:sz w:val="20"/>
          <w:szCs w:val="20"/>
        </w:rPr>
        <w:t xml:space="preserve">entanyl and its analogues </w:t>
      </w:r>
      <w:r w:rsidR="00074CCA" w:rsidRPr="006D5347">
        <w:rPr>
          <w:rFonts w:asciiTheme="minorBidi" w:hAnsiTheme="minorBidi"/>
          <w:sz w:val="20"/>
          <w:szCs w:val="20"/>
        </w:rPr>
        <w:t xml:space="preserve">remain </w:t>
      </w:r>
      <w:r w:rsidR="001461DE" w:rsidRPr="006D5347">
        <w:rPr>
          <w:rFonts w:asciiTheme="minorBidi" w:hAnsiTheme="minorBidi"/>
          <w:sz w:val="20"/>
          <w:szCs w:val="20"/>
        </w:rPr>
        <w:t xml:space="preserve">the </w:t>
      </w:r>
      <w:r w:rsidR="00074CCA" w:rsidRPr="006D5347">
        <w:rPr>
          <w:rFonts w:asciiTheme="minorBidi" w:hAnsiTheme="minorBidi"/>
          <w:sz w:val="20"/>
          <w:szCs w:val="20"/>
        </w:rPr>
        <w:t xml:space="preserve">key problem </w:t>
      </w:r>
      <w:r w:rsidR="001461DE" w:rsidRPr="006D5347">
        <w:rPr>
          <w:rFonts w:asciiTheme="minorBidi" w:hAnsiTheme="minorBidi"/>
          <w:sz w:val="20"/>
          <w:szCs w:val="20"/>
        </w:rPr>
        <w:t xml:space="preserve">of the synthetic opioid crisis </w:t>
      </w:r>
      <w:r w:rsidR="00074CCA" w:rsidRPr="006D5347">
        <w:rPr>
          <w:rFonts w:asciiTheme="minorBidi" w:hAnsiTheme="minorBidi"/>
          <w:sz w:val="20"/>
          <w:szCs w:val="20"/>
        </w:rPr>
        <w:t xml:space="preserve">in </w:t>
      </w:r>
      <w:r w:rsidR="00B602E6" w:rsidRPr="006D5347">
        <w:rPr>
          <w:rFonts w:asciiTheme="minorBidi" w:hAnsiTheme="minorBidi"/>
          <w:sz w:val="20"/>
          <w:szCs w:val="20"/>
        </w:rPr>
        <w:t>North America,</w:t>
      </w:r>
      <w:r w:rsidRPr="006D5347">
        <w:rPr>
          <w:rFonts w:asciiTheme="minorBidi" w:hAnsiTheme="minorBidi"/>
          <w:sz w:val="20"/>
          <w:szCs w:val="20"/>
        </w:rPr>
        <w:t xml:space="preserve"> but</w:t>
      </w:r>
      <w:r w:rsidR="00B602E6" w:rsidRPr="006D5347">
        <w:rPr>
          <w:rFonts w:asciiTheme="minorBidi" w:hAnsiTheme="minorBidi"/>
          <w:sz w:val="20"/>
          <w:szCs w:val="20"/>
        </w:rPr>
        <w:t xml:space="preserve"> </w:t>
      </w:r>
      <w:r w:rsidR="009F40E0" w:rsidRPr="006D5347">
        <w:rPr>
          <w:rFonts w:asciiTheme="minorBidi" w:hAnsiTheme="minorBidi"/>
          <w:sz w:val="20"/>
          <w:szCs w:val="20"/>
        </w:rPr>
        <w:t xml:space="preserve">West and </w:t>
      </w:r>
      <w:r w:rsidR="00DF2EC9" w:rsidRPr="006D5347">
        <w:rPr>
          <w:rFonts w:asciiTheme="minorBidi" w:hAnsiTheme="minorBidi"/>
          <w:sz w:val="20"/>
          <w:szCs w:val="20"/>
        </w:rPr>
        <w:t>C</w:t>
      </w:r>
      <w:r w:rsidR="009F40E0" w:rsidRPr="006D5347">
        <w:rPr>
          <w:rFonts w:asciiTheme="minorBidi" w:hAnsiTheme="minorBidi"/>
          <w:sz w:val="20"/>
          <w:szCs w:val="20"/>
        </w:rPr>
        <w:t xml:space="preserve">entral and North Africa are experiencing a crisis of another synthetic opioid, tramadol. Global seizures of tramadol </w:t>
      </w:r>
      <w:r w:rsidR="00E86B9B" w:rsidRPr="006D5347">
        <w:rPr>
          <w:rFonts w:asciiTheme="minorBidi" w:hAnsiTheme="minorBidi"/>
          <w:sz w:val="20"/>
          <w:szCs w:val="20"/>
        </w:rPr>
        <w:t xml:space="preserve">jumped </w:t>
      </w:r>
      <w:r w:rsidR="00E46BE1" w:rsidRPr="006D5347">
        <w:rPr>
          <w:rFonts w:asciiTheme="minorBidi" w:hAnsiTheme="minorBidi"/>
          <w:sz w:val="20"/>
          <w:szCs w:val="20"/>
        </w:rPr>
        <w:t xml:space="preserve">from less </w:t>
      </w:r>
      <w:r w:rsidR="009F40E0" w:rsidRPr="006D5347">
        <w:rPr>
          <w:rFonts w:asciiTheme="minorBidi" w:hAnsiTheme="minorBidi"/>
          <w:sz w:val="20"/>
          <w:szCs w:val="20"/>
        </w:rPr>
        <w:t>than 10 k</w:t>
      </w:r>
      <w:r w:rsidR="001461DE" w:rsidRPr="006D5347">
        <w:rPr>
          <w:rFonts w:asciiTheme="minorBidi" w:hAnsiTheme="minorBidi"/>
          <w:sz w:val="20"/>
          <w:szCs w:val="20"/>
        </w:rPr>
        <w:t>ilograms</w:t>
      </w:r>
      <w:r w:rsidR="009F40E0" w:rsidRPr="006D5347">
        <w:rPr>
          <w:rFonts w:asciiTheme="minorBidi" w:hAnsiTheme="minorBidi"/>
          <w:sz w:val="20"/>
          <w:szCs w:val="20"/>
        </w:rPr>
        <w:t xml:space="preserve"> in 2010 to almost 9 tons </w:t>
      </w:r>
      <w:r w:rsidR="00E46BE1" w:rsidRPr="006D5347">
        <w:rPr>
          <w:rFonts w:asciiTheme="minorBidi" w:hAnsiTheme="minorBidi"/>
          <w:sz w:val="20"/>
          <w:szCs w:val="20"/>
        </w:rPr>
        <w:t>in 2013 and reached a record high of 125 tons in 2017.</w:t>
      </w:r>
    </w:p>
    <w:p w14:paraId="731ABBF1" w14:textId="77777777" w:rsidR="00714CA4" w:rsidRPr="006D5347" w:rsidRDefault="00714CA4" w:rsidP="00314A14">
      <w:pPr>
        <w:rPr>
          <w:rFonts w:asciiTheme="minorBidi" w:hAnsiTheme="minorBidi"/>
          <w:sz w:val="20"/>
          <w:szCs w:val="20"/>
        </w:rPr>
      </w:pPr>
      <w:r w:rsidRPr="006D5347">
        <w:rPr>
          <w:rFonts w:asciiTheme="minorBidi" w:hAnsiTheme="minorBidi"/>
          <w:sz w:val="20"/>
          <w:szCs w:val="20"/>
        </w:rPr>
        <w:t xml:space="preserve">The most widely used drug </w:t>
      </w:r>
      <w:r w:rsidR="00E86B9B" w:rsidRPr="006D5347">
        <w:rPr>
          <w:rFonts w:asciiTheme="minorBidi" w:hAnsiTheme="minorBidi"/>
          <w:sz w:val="20"/>
          <w:szCs w:val="20"/>
        </w:rPr>
        <w:t xml:space="preserve">globally </w:t>
      </w:r>
      <w:r w:rsidRPr="006D5347">
        <w:rPr>
          <w:rFonts w:asciiTheme="minorBidi" w:hAnsiTheme="minorBidi"/>
          <w:sz w:val="20"/>
          <w:szCs w:val="20"/>
        </w:rPr>
        <w:t xml:space="preserve">continues to be cannabis, with an estimated 188 million people having used the drug in 2016. </w:t>
      </w:r>
    </w:p>
    <w:p w14:paraId="63A90748" w14:textId="77777777" w:rsidR="00417866" w:rsidRPr="006D5347" w:rsidRDefault="001D56D9" w:rsidP="004B2F0E">
      <w:pPr>
        <w:rPr>
          <w:rFonts w:asciiTheme="minorBidi" w:hAnsiTheme="minorBidi"/>
          <w:sz w:val="20"/>
          <w:szCs w:val="20"/>
        </w:rPr>
      </w:pPr>
      <w:r w:rsidRPr="006D5347">
        <w:rPr>
          <w:rFonts w:asciiTheme="minorBidi" w:hAnsiTheme="minorBidi"/>
          <w:sz w:val="20"/>
          <w:szCs w:val="20"/>
        </w:rPr>
        <w:t xml:space="preserve">The Report shows that an </w:t>
      </w:r>
      <w:r w:rsidR="00417866" w:rsidRPr="006D5347">
        <w:rPr>
          <w:rFonts w:asciiTheme="minorBidi" w:hAnsiTheme="minorBidi"/>
          <w:sz w:val="20"/>
          <w:szCs w:val="20"/>
        </w:rPr>
        <w:t xml:space="preserve">area where the international community has had a degree of success is in addressing new psychoactive substances (NPS), evidenced by a decline in the number of NPS identified and reported for the first time to UNODC. NPS have not been taken up in the market to the </w:t>
      </w:r>
      <w:r w:rsidR="00417866" w:rsidRPr="006D5347">
        <w:rPr>
          <w:rFonts w:asciiTheme="minorBidi" w:hAnsiTheme="minorBidi"/>
          <w:sz w:val="20"/>
          <w:szCs w:val="20"/>
        </w:rPr>
        <w:lastRenderedPageBreak/>
        <w:t>extent feared a few years ago, and the international community has reacted in a timely manner to assess the harms caused by NPS and to schedule those that warranted international control.</w:t>
      </w:r>
    </w:p>
    <w:p w14:paraId="66894360" w14:textId="77777777" w:rsidR="00D931DD" w:rsidRPr="006D5347" w:rsidRDefault="007607CF" w:rsidP="00D931DD">
      <w:pPr>
        <w:rPr>
          <w:rFonts w:asciiTheme="minorBidi" w:hAnsiTheme="minorBidi"/>
          <w:b/>
          <w:bCs/>
          <w:sz w:val="20"/>
          <w:szCs w:val="20"/>
        </w:rPr>
      </w:pPr>
      <w:r w:rsidRPr="006D5347">
        <w:rPr>
          <w:rFonts w:asciiTheme="minorBidi" w:hAnsiTheme="minorBidi"/>
          <w:b/>
          <w:bCs/>
          <w:sz w:val="20"/>
          <w:szCs w:val="20"/>
        </w:rPr>
        <w:t>Prevention and treatment continue to fall short</w:t>
      </w:r>
    </w:p>
    <w:p w14:paraId="3AEA9B22" w14:textId="77777777" w:rsidR="00D931DD" w:rsidRPr="006D5347" w:rsidRDefault="007607CF" w:rsidP="007607CF">
      <w:pPr>
        <w:rPr>
          <w:rFonts w:asciiTheme="minorBidi" w:hAnsiTheme="minorBidi"/>
          <w:sz w:val="20"/>
          <w:szCs w:val="20"/>
        </w:rPr>
      </w:pPr>
      <w:r w:rsidRPr="006D5347">
        <w:rPr>
          <w:rFonts w:asciiTheme="minorBidi" w:hAnsiTheme="minorBidi"/>
          <w:sz w:val="20"/>
          <w:szCs w:val="20"/>
        </w:rPr>
        <w:t xml:space="preserve">Prevention and treatment continue to fall short in many parts of the world, and this is particularly true in prisons. </w:t>
      </w:r>
      <w:r w:rsidR="00D931DD" w:rsidRPr="006D5347">
        <w:rPr>
          <w:rFonts w:asciiTheme="minorBidi" w:hAnsiTheme="minorBidi"/>
          <w:sz w:val="20"/>
          <w:szCs w:val="20"/>
        </w:rPr>
        <w:t xml:space="preserve">This year’s </w:t>
      </w:r>
      <w:r w:rsidR="00E86B9B" w:rsidRPr="006D5347">
        <w:rPr>
          <w:rFonts w:asciiTheme="minorBidi" w:hAnsiTheme="minorBidi"/>
          <w:sz w:val="20"/>
          <w:szCs w:val="20"/>
        </w:rPr>
        <w:t xml:space="preserve">Report </w:t>
      </w:r>
      <w:r w:rsidR="00D931DD" w:rsidRPr="006D5347">
        <w:rPr>
          <w:rFonts w:asciiTheme="minorBidi" w:hAnsiTheme="minorBidi"/>
          <w:sz w:val="20"/>
          <w:szCs w:val="20"/>
        </w:rPr>
        <w:t>provides in-depth analysis of drug use and its adverse health consequences in prison settings, which suggests that</w:t>
      </w:r>
      <w:r w:rsidR="00E1518C" w:rsidRPr="006D5347">
        <w:rPr>
          <w:rFonts w:asciiTheme="minorBidi" w:hAnsiTheme="minorBidi"/>
          <w:sz w:val="20"/>
          <w:szCs w:val="20"/>
        </w:rPr>
        <w:t xml:space="preserve"> the </w:t>
      </w:r>
      <w:r w:rsidR="00D931DD" w:rsidRPr="006D5347">
        <w:rPr>
          <w:rFonts w:asciiTheme="minorBidi" w:hAnsiTheme="minorBidi"/>
          <w:sz w:val="20"/>
          <w:szCs w:val="20"/>
        </w:rPr>
        <w:t>prevalence of infectious diseases such as HIV, hepatitis C and active tuberculosis</w:t>
      </w:r>
      <w:r w:rsidR="0031437D" w:rsidRPr="006D5347">
        <w:rPr>
          <w:rFonts w:asciiTheme="minorBidi" w:hAnsiTheme="minorBidi"/>
          <w:sz w:val="20"/>
          <w:szCs w:val="20"/>
        </w:rPr>
        <w:t xml:space="preserve">, and related risks, </w:t>
      </w:r>
      <w:r w:rsidR="00D931DD" w:rsidRPr="006D5347">
        <w:rPr>
          <w:rFonts w:asciiTheme="minorBidi" w:hAnsiTheme="minorBidi"/>
          <w:sz w:val="20"/>
          <w:szCs w:val="20"/>
        </w:rPr>
        <w:t xml:space="preserve">are </w:t>
      </w:r>
      <w:r w:rsidR="0067463D" w:rsidRPr="006D5347">
        <w:rPr>
          <w:rFonts w:asciiTheme="minorBidi" w:hAnsiTheme="minorBidi"/>
          <w:sz w:val="20"/>
          <w:szCs w:val="20"/>
        </w:rPr>
        <w:t xml:space="preserve">disproportionately higher </w:t>
      </w:r>
      <w:r w:rsidR="00D931DD" w:rsidRPr="006D5347">
        <w:rPr>
          <w:rFonts w:asciiTheme="minorBidi" w:hAnsiTheme="minorBidi"/>
          <w:sz w:val="20"/>
          <w:szCs w:val="20"/>
        </w:rPr>
        <w:t xml:space="preserve">among prison </w:t>
      </w:r>
      <w:r w:rsidR="0067463D" w:rsidRPr="006D5347">
        <w:rPr>
          <w:rFonts w:asciiTheme="minorBidi" w:hAnsiTheme="minorBidi"/>
          <w:sz w:val="20"/>
          <w:szCs w:val="20"/>
        </w:rPr>
        <w:t>populations</w:t>
      </w:r>
      <w:r w:rsidR="00E1518C" w:rsidRPr="006D5347">
        <w:rPr>
          <w:rFonts w:asciiTheme="minorBidi" w:hAnsiTheme="minorBidi"/>
          <w:sz w:val="20"/>
          <w:szCs w:val="20"/>
        </w:rPr>
        <w:t xml:space="preserve"> than among the general population</w:t>
      </w:r>
      <w:r w:rsidR="00D931DD" w:rsidRPr="006D5347">
        <w:rPr>
          <w:rFonts w:asciiTheme="minorBidi" w:hAnsiTheme="minorBidi"/>
          <w:sz w:val="20"/>
          <w:szCs w:val="20"/>
        </w:rPr>
        <w:t xml:space="preserve">, in particular among those who inject drugs in prison. </w:t>
      </w:r>
    </w:p>
    <w:p w14:paraId="554E3859" w14:textId="77777777" w:rsidR="004E6AB8" w:rsidRPr="006D5347" w:rsidRDefault="004E6AB8" w:rsidP="00E57F44">
      <w:pPr>
        <w:rPr>
          <w:rFonts w:asciiTheme="minorBidi" w:hAnsiTheme="minorBidi"/>
          <w:sz w:val="20"/>
          <w:szCs w:val="20"/>
        </w:rPr>
      </w:pPr>
      <w:r w:rsidRPr="006D5347">
        <w:rPr>
          <w:rFonts w:asciiTheme="minorBidi" w:hAnsiTheme="minorBidi"/>
          <w:sz w:val="20"/>
          <w:szCs w:val="20"/>
        </w:rPr>
        <w:t>Fifty-six countries reported that they provided opioid substitution therapy in at least one prison in 2017, while 46 countries reported not having such a treatment option in prison settings. Needle-syringe programmes are far less available in prison: 11 countries reported their availability in at least one prison, but such programmes were confirmed as absent in 83 countries.</w:t>
      </w:r>
    </w:p>
    <w:p w14:paraId="34D495BC" w14:textId="77777777" w:rsidR="00E57F44" w:rsidRPr="006D5347" w:rsidRDefault="001D56D9" w:rsidP="00E57F44">
      <w:pPr>
        <w:rPr>
          <w:rFonts w:asciiTheme="minorBidi" w:hAnsiTheme="minorBidi"/>
          <w:sz w:val="20"/>
          <w:szCs w:val="20"/>
        </w:rPr>
      </w:pPr>
      <w:r w:rsidRPr="006D5347">
        <w:rPr>
          <w:rFonts w:asciiTheme="minorBidi" w:hAnsiTheme="minorBidi"/>
          <w:sz w:val="20"/>
          <w:szCs w:val="20"/>
        </w:rPr>
        <w:t>The R</w:t>
      </w:r>
      <w:r w:rsidR="00DF4ED4" w:rsidRPr="006D5347">
        <w:rPr>
          <w:rFonts w:asciiTheme="minorBidi" w:hAnsiTheme="minorBidi"/>
          <w:sz w:val="20"/>
          <w:szCs w:val="20"/>
        </w:rPr>
        <w:t>eport shows that e</w:t>
      </w:r>
      <w:r w:rsidR="00C157FD" w:rsidRPr="006D5347">
        <w:rPr>
          <w:rFonts w:asciiTheme="minorBidi" w:hAnsiTheme="minorBidi"/>
          <w:sz w:val="20"/>
          <w:szCs w:val="20"/>
        </w:rPr>
        <w:t>ffective treatment interventions based on scientific evidence and in line with international human rights obligations are not as available or accessible as they need to be</w:t>
      </w:r>
      <w:r w:rsidR="004E6AB8" w:rsidRPr="006D5347">
        <w:rPr>
          <w:rFonts w:asciiTheme="minorBidi" w:hAnsiTheme="minorBidi"/>
          <w:sz w:val="20"/>
          <w:szCs w:val="20"/>
        </w:rPr>
        <w:t>, and n</w:t>
      </w:r>
      <w:r w:rsidR="00C157FD" w:rsidRPr="006D5347">
        <w:rPr>
          <w:rFonts w:asciiTheme="minorBidi" w:hAnsiTheme="minorBidi"/>
          <w:sz w:val="20"/>
          <w:szCs w:val="20"/>
        </w:rPr>
        <w:t>ational governments and the international community need to step up interventions in order to address this gap</w:t>
      </w:r>
      <w:r w:rsidR="00781082" w:rsidRPr="006D5347">
        <w:rPr>
          <w:rFonts w:asciiTheme="minorBidi" w:hAnsiTheme="minorBidi"/>
          <w:sz w:val="20"/>
          <w:szCs w:val="20"/>
        </w:rPr>
        <w:t>.</w:t>
      </w:r>
    </w:p>
    <w:p w14:paraId="25D8D1A2" w14:textId="0C834C84" w:rsidR="002768C8" w:rsidRPr="006D5347" w:rsidRDefault="002768C8" w:rsidP="006D5347">
      <w:pPr>
        <w:jc w:val="center"/>
        <w:rPr>
          <w:rFonts w:asciiTheme="minorBidi" w:hAnsiTheme="minorBidi"/>
          <w:sz w:val="20"/>
          <w:szCs w:val="20"/>
        </w:rPr>
      </w:pPr>
      <w:r w:rsidRPr="006D5347">
        <w:rPr>
          <w:rFonts w:asciiTheme="minorBidi" w:hAnsiTheme="minorBidi"/>
          <w:sz w:val="20"/>
          <w:szCs w:val="20"/>
        </w:rPr>
        <w:t>***</w:t>
      </w:r>
      <w:bookmarkStart w:id="0" w:name="_GoBack"/>
      <w:bookmarkEnd w:id="0"/>
    </w:p>
    <w:p w14:paraId="09EEF92A" w14:textId="77777777" w:rsidR="002768C8" w:rsidRPr="006D5347" w:rsidRDefault="002768C8" w:rsidP="002768C8">
      <w:pPr>
        <w:rPr>
          <w:rFonts w:asciiTheme="minorBidi" w:hAnsiTheme="minorBidi"/>
          <w:sz w:val="20"/>
          <w:szCs w:val="20"/>
        </w:rPr>
      </w:pPr>
      <w:r w:rsidRPr="006D5347">
        <w:rPr>
          <w:rFonts w:asciiTheme="minorBidi" w:hAnsiTheme="minorBidi"/>
          <w:sz w:val="20"/>
          <w:szCs w:val="20"/>
        </w:rPr>
        <w:t>The 201</w:t>
      </w:r>
      <w:r w:rsidR="006E3293" w:rsidRPr="006D5347">
        <w:rPr>
          <w:rFonts w:asciiTheme="minorBidi" w:hAnsiTheme="minorBidi"/>
          <w:sz w:val="20"/>
          <w:szCs w:val="20"/>
        </w:rPr>
        <w:t>9</w:t>
      </w:r>
      <w:r w:rsidRPr="006D5347">
        <w:rPr>
          <w:rFonts w:asciiTheme="minorBidi" w:hAnsiTheme="minorBidi"/>
          <w:sz w:val="20"/>
          <w:szCs w:val="20"/>
        </w:rPr>
        <w:t xml:space="preserve"> World Drug Report provides a global overview of the supply and demand of opiates, cocaine, cannabis, amphetamine-type stimulants and new psychoactive substances (NPS), as well as their impact on health. It highlights</w:t>
      </w:r>
      <w:r w:rsidR="009046FB" w:rsidRPr="006D5347">
        <w:rPr>
          <w:rFonts w:asciiTheme="minorBidi" w:hAnsiTheme="minorBidi"/>
          <w:sz w:val="20"/>
          <w:szCs w:val="20"/>
        </w:rPr>
        <w:t>,</w:t>
      </w:r>
      <w:r w:rsidRPr="006D5347">
        <w:rPr>
          <w:rFonts w:asciiTheme="minorBidi" w:hAnsiTheme="minorBidi"/>
          <w:sz w:val="20"/>
          <w:szCs w:val="20"/>
        </w:rPr>
        <w:t xml:space="preserve"> </w:t>
      </w:r>
      <w:r w:rsidR="009046FB" w:rsidRPr="006D5347">
        <w:rPr>
          <w:rFonts w:asciiTheme="minorBidi" w:hAnsiTheme="minorBidi"/>
          <w:sz w:val="20"/>
          <w:szCs w:val="20"/>
        </w:rPr>
        <w:t>through improved research and more precise data</w:t>
      </w:r>
      <w:r w:rsidR="009630FE" w:rsidRPr="006D5347">
        <w:rPr>
          <w:rFonts w:asciiTheme="minorBidi" w:hAnsiTheme="minorBidi"/>
          <w:sz w:val="20"/>
          <w:szCs w:val="20"/>
        </w:rPr>
        <w:t>,</w:t>
      </w:r>
      <w:r w:rsidR="009046FB" w:rsidRPr="006D5347">
        <w:rPr>
          <w:rFonts w:asciiTheme="minorBidi" w:hAnsiTheme="minorBidi"/>
          <w:sz w:val="20"/>
          <w:szCs w:val="20"/>
        </w:rPr>
        <w:t xml:space="preserve"> </w:t>
      </w:r>
      <w:r w:rsidR="009630FE" w:rsidRPr="006D5347">
        <w:rPr>
          <w:rFonts w:asciiTheme="minorBidi" w:hAnsiTheme="minorBidi"/>
          <w:sz w:val="20"/>
          <w:szCs w:val="20"/>
        </w:rPr>
        <w:t xml:space="preserve">that the </w:t>
      </w:r>
      <w:r w:rsidR="009046FB" w:rsidRPr="006D5347">
        <w:rPr>
          <w:rFonts w:asciiTheme="minorBidi" w:hAnsiTheme="minorBidi"/>
          <w:sz w:val="20"/>
          <w:szCs w:val="20"/>
        </w:rPr>
        <w:t>adverse health consequences of drug use</w:t>
      </w:r>
      <w:r w:rsidR="001C3E00" w:rsidRPr="006D5347">
        <w:rPr>
          <w:rFonts w:asciiTheme="minorBidi" w:hAnsiTheme="minorBidi"/>
          <w:sz w:val="20"/>
          <w:szCs w:val="20"/>
        </w:rPr>
        <w:t xml:space="preserve"> are </w:t>
      </w:r>
      <w:r w:rsidR="009046FB" w:rsidRPr="006D5347">
        <w:rPr>
          <w:rFonts w:asciiTheme="minorBidi" w:hAnsiTheme="minorBidi"/>
          <w:sz w:val="20"/>
          <w:szCs w:val="20"/>
        </w:rPr>
        <w:t xml:space="preserve">more </w:t>
      </w:r>
      <w:r w:rsidR="009630FE" w:rsidRPr="006D5347">
        <w:rPr>
          <w:rFonts w:asciiTheme="minorBidi" w:hAnsiTheme="minorBidi"/>
          <w:sz w:val="20"/>
          <w:szCs w:val="20"/>
        </w:rPr>
        <w:t xml:space="preserve">widespread </w:t>
      </w:r>
      <w:r w:rsidR="009046FB" w:rsidRPr="006D5347">
        <w:rPr>
          <w:rFonts w:asciiTheme="minorBidi" w:hAnsiTheme="minorBidi"/>
          <w:sz w:val="20"/>
          <w:szCs w:val="20"/>
        </w:rPr>
        <w:t>than previously thought</w:t>
      </w:r>
      <w:r w:rsidR="001C3E00" w:rsidRPr="006D5347">
        <w:rPr>
          <w:rFonts w:asciiTheme="minorBidi" w:hAnsiTheme="minorBidi"/>
          <w:sz w:val="20"/>
          <w:szCs w:val="20"/>
        </w:rPr>
        <w:t>.</w:t>
      </w:r>
    </w:p>
    <w:p w14:paraId="2FD97469" w14:textId="77777777" w:rsidR="002768C8" w:rsidRPr="006D5347" w:rsidRDefault="002768C8" w:rsidP="002768C8">
      <w:pPr>
        <w:jc w:val="center"/>
        <w:rPr>
          <w:rFonts w:asciiTheme="minorBidi" w:hAnsiTheme="minorBidi"/>
          <w:sz w:val="20"/>
          <w:szCs w:val="20"/>
        </w:rPr>
      </w:pPr>
      <w:r w:rsidRPr="006D5347">
        <w:rPr>
          <w:rFonts w:asciiTheme="minorBidi" w:hAnsiTheme="minorBidi"/>
          <w:sz w:val="20"/>
          <w:szCs w:val="20"/>
        </w:rPr>
        <w:t>* *** *</w:t>
      </w:r>
    </w:p>
    <w:p w14:paraId="4453A3CE" w14:textId="77777777" w:rsidR="002768C8" w:rsidRPr="006D5347" w:rsidRDefault="002768C8" w:rsidP="002768C8">
      <w:pPr>
        <w:spacing w:before="200"/>
        <w:jc w:val="center"/>
        <w:rPr>
          <w:rFonts w:asciiTheme="minorBidi" w:hAnsiTheme="minorBidi"/>
          <w:color w:val="000000"/>
          <w:sz w:val="20"/>
          <w:szCs w:val="20"/>
        </w:rPr>
      </w:pPr>
      <w:r w:rsidRPr="006D5347">
        <w:rPr>
          <w:rFonts w:asciiTheme="minorBidi" w:hAnsiTheme="minorBidi"/>
          <w:color w:val="000000"/>
          <w:sz w:val="20"/>
          <w:szCs w:val="20"/>
        </w:rPr>
        <w:t>For further information please contact:</w:t>
      </w:r>
    </w:p>
    <w:p w14:paraId="57BFF080" w14:textId="77777777" w:rsidR="002768C8" w:rsidRPr="006D5347" w:rsidRDefault="002768C8" w:rsidP="002768C8">
      <w:pPr>
        <w:jc w:val="center"/>
        <w:rPr>
          <w:rFonts w:asciiTheme="minorBidi" w:hAnsiTheme="minorBidi"/>
          <w:b/>
          <w:bCs/>
          <w:color w:val="000000"/>
          <w:sz w:val="20"/>
          <w:szCs w:val="20"/>
        </w:rPr>
      </w:pPr>
      <w:r w:rsidRPr="006D5347">
        <w:rPr>
          <w:rFonts w:asciiTheme="minorBidi" w:hAnsiTheme="minorBidi"/>
          <w:color w:val="000000"/>
          <w:sz w:val="20"/>
          <w:szCs w:val="20"/>
        </w:rPr>
        <w:t xml:space="preserve">Brian </w:t>
      </w:r>
      <w:r w:rsidRPr="006D5347">
        <w:rPr>
          <w:rFonts w:asciiTheme="minorBidi" w:hAnsiTheme="minorBidi"/>
          <w:b/>
          <w:bCs/>
          <w:color w:val="000000"/>
          <w:sz w:val="20"/>
          <w:szCs w:val="20"/>
        </w:rPr>
        <w:t>Hansford</w:t>
      </w:r>
    </w:p>
    <w:p w14:paraId="797A3018" w14:textId="77777777" w:rsidR="002768C8" w:rsidRPr="006D5347" w:rsidRDefault="002768C8" w:rsidP="002768C8">
      <w:pPr>
        <w:jc w:val="center"/>
        <w:rPr>
          <w:rFonts w:asciiTheme="minorBidi" w:hAnsiTheme="minorBidi"/>
          <w:color w:val="000000"/>
          <w:sz w:val="20"/>
          <w:szCs w:val="20"/>
        </w:rPr>
      </w:pPr>
      <w:r w:rsidRPr="006D5347">
        <w:rPr>
          <w:rFonts w:asciiTheme="minorBidi" w:hAnsiTheme="minorBidi"/>
          <w:color w:val="000000"/>
          <w:sz w:val="20"/>
          <w:szCs w:val="20"/>
        </w:rPr>
        <w:t>Chief, UNODC Advocacy Section</w:t>
      </w:r>
    </w:p>
    <w:p w14:paraId="5F940180" w14:textId="77777777" w:rsidR="002768C8" w:rsidRPr="006D5347" w:rsidRDefault="002768C8" w:rsidP="002768C8">
      <w:pPr>
        <w:jc w:val="center"/>
        <w:rPr>
          <w:rFonts w:asciiTheme="minorBidi" w:hAnsiTheme="minorBidi"/>
          <w:color w:val="000000"/>
          <w:sz w:val="20"/>
          <w:szCs w:val="20"/>
        </w:rPr>
      </w:pPr>
      <w:r w:rsidRPr="006D5347">
        <w:rPr>
          <w:rFonts w:asciiTheme="minorBidi" w:hAnsiTheme="minorBidi"/>
          <w:color w:val="000000"/>
          <w:sz w:val="20"/>
          <w:szCs w:val="20"/>
        </w:rPr>
        <w:t>Telephone: (+43-1) 26060-83225</w:t>
      </w:r>
    </w:p>
    <w:p w14:paraId="4C0A8436" w14:textId="77777777" w:rsidR="002768C8" w:rsidRPr="006D5347" w:rsidRDefault="002768C8" w:rsidP="002768C8">
      <w:pPr>
        <w:jc w:val="center"/>
        <w:rPr>
          <w:rFonts w:asciiTheme="minorBidi" w:hAnsiTheme="minorBidi"/>
          <w:color w:val="000000"/>
          <w:sz w:val="20"/>
          <w:szCs w:val="20"/>
        </w:rPr>
      </w:pPr>
      <w:r w:rsidRPr="006D5347">
        <w:rPr>
          <w:rFonts w:asciiTheme="minorBidi" w:hAnsiTheme="minorBidi"/>
          <w:color w:val="000000"/>
          <w:sz w:val="20"/>
          <w:szCs w:val="20"/>
        </w:rPr>
        <w:t>Mobile: (+43-699) 1458-3225</w:t>
      </w:r>
    </w:p>
    <w:p w14:paraId="4A7ED6FF" w14:textId="77777777" w:rsidR="002768C8" w:rsidRPr="00B537B7" w:rsidRDefault="002768C8" w:rsidP="002768C8">
      <w:pPr>
        <w:jc w:val="center"/>
        <w:rPr>
          <w:rFonts w:asciiTheme="minorBidi" w:hAnsiTheme="minorBidi"/>
          <w:b/>
          <w:color w:val="5B9BD5" w:themeColor="accent5"/>
          <w:sz w:val="20"/>
          <w:szCs w:val="20"/>
        </w:rPr>
      </w:pPr>
      <w:r w:rsidRPr="006D5347">
        <w:rPr>
          <w:rFonts w:asciiTheme="minorBidi" w:hAnsiTheme="minorBidi"/>
          <w:color w:val="000000"/>
          <w:sz w:val="20"/>
          <w:szCs w:val="20"/>
        </w:rPr>
        <w:t xml:space="preserve">Email: </w:t>
      </w:r>
      <w:proofErr w:type="spellStart"/>
      <w:proofErr w:type="gramStart"/>
      <w:r w:rsidRPr="006D5347">
        <w:rPr>
          <w:rFonts w:asciiTheme="minorBidi" w:hAnsiTheme="minorBidi"/>
          <w:color w:val="000000"/>
          <w:sz w:val="20"/>
          <w:szCs w:val="20"/>
        </w:rPr>
        <w:t>brian.hansford</w:t>
      </w:r>
      <w:proofErr w:type="spellEnd"/>
      <w:proofErr w:type="gramEnd"/>
      <w:r w:rsidRPr="006D5347">
        <w:rPr>
          <w:rFonts w:asciiTheme="minorBidi" w:hAnsiTheme="minorBidi"/>
          <w:color w:val="000000"/>
          <w:sz w:val="20"/>
          <w:szCs w:val="20"/>
        </w:rPr>
        <w:t>[at]un.org</w:t>
      </w:r>
    </w:p>
    <w:p w14:paraId="7F0AC422" w14:textId="77777777" w:rsidR="00E57F44" w:rsidRPr="00B537B7" w:rsidRDefault="00E57F44" w:rsidP="00555D21">
      <w:pPr>
        <w:rPr>
          <w:rFonts w:asciiTheme="minorBidi" w:hAnsiTheme="minorBidi"/>
          <w:sz w:val="20"/>
          <w:szCs w:val="20"/>
        </w:rPr>
      </w:pPr>
    </w:p>
    <w:p w14:paraId="5B1341D6" w14:textId="77777777" w:rsidR="00E57F44" w:rsidRPr="00B537B7" w:rsidRDefault="00E57F44" w:rsidP="00555D21">
      <w:pPr>
        <w:rPr>
          <w:rFonts w:asciiTheme="minorBidi" w:hAnsiTheme="minorBidi"/>
          <w:sz w:val="20"/>
          <w:szCs w:val="20"/>
        </w:rPr>
      </w:pPr>
    </w:p>
    <w:p w14:paraId="0CD1A7C1" w14:textId="77777777" w:rsidR="009C2200" w:rsidRPr="00B537B7" w:rsidRDefault="009C2200" w:rsidP="009C2200">
      <w:pPr>
        <w:rPr>
          <w:rFonts w:asciiTheme="minorBidi" w:hAnsiTheme="minorBidi"/>
          <w:sz w:val="20"/>
          <w:szCs w:val="20"/>
        </w:rPr>
      </w:pPr>
    </w:p>
    <w:sectPr w:rsidR="009C2200" w:rsidRPr="00B537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A6ABE" w14:textId="77777777" w:rsidR="0021629F" w:rsidRDefault="0021629F" w:rsidP="00FA6765">
      <w:pPr>
        <w:spacing w:after="0" w:line="240" w:lineRule="auto"/>
      </w:pPr>
      <w:r>
        <w:separator/>
      </w:r>
    </w:p>
  </w:endnote>
  <w:endnote w:type="continuationSeparator" w:id="0">
    <w:p w14:paraId="34CE7EB5" w14:textId="77777777" w:rsidR="0021629F" w:rsidRDefault="0021629F" w:rsidP="00FA6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CD49" w14:textId="77777777" w:rsidR="0021629F" w:rsidRDefault="0021629F" w:rsidP="00FA6765">
      <w:pPr>
        <w:spacing w:after="0" w:line="240" w:lineRule="auto"/>
      </w:pPr>
      <w:r>
        <w:separator/>
      </w:r>
    </w:p>
  </w:footnote>
  <w:footnote w:type="continuationSeparator" w:id="0">
    <w:p w14:paraId="038BC791" w14:textId="77777777" w:rsidR="0021629F" w:rsidRDefault="0021629F" w:rsidP="00FA6765">
      <w:pPr>
        <w:spacing w:after="0" w:line="240" w:lineRule="auto"/>
      </w:pPr>
      <w:r>
        <w:continuationSeparator/>
      </w:r>
    </w:p>
  </w:footnote>
  <w:footnote w:id="1">
    <w:p w14:paraId="2F833149" w14:textId="77777777" w:rsidR="00CF615F" w:rsidRDefault="00CF615F" w:rsidP="00CF615F">
      <w:pPr>
        <w:rPr>
          <w:rFonts w:asciiTheme="minorBidi" w:hAnsiTheme="minorBidi"/>
          <w:sz w:val="20"/>
          <w:szCs w:val="20"/>
        </w:rPr>
      </w:pPr>
      <w:r>
        <w:rPr>
          <w:rStyle w:val="FootnoteReference"/>
        </w:rPr>
        <w:footnoteRef/>
      </w:r>
      <w:r>
        <w:t xml:space="preserve"> </w:t>
      </w:r>
      <w:r w:rsidRPr="00BA022B">
        <w:rPr>
          <w:rFonts w:asciiTheme="minorBidi" w:hAnsiTheme="minorBidi"/>
          <w:sz w:val="20"/>
          <w:szCs w:val="20"/>
        </w:rPr>
        <w:t xml:space="preserve">In 2017, </w:t>
      </w:r>
      <w:r>
        <w:rPr>
          <w:rFonts w:asciiTheme="minorBidi" w:hAnsiTheme="minorBidi"/>
          <w:sz w:val="20"/>
          <w:szCs w:val="20"/>
        </w:rPr>
        <w:t xml:space="preserve">around </w:t>
      </w:r>
      <w:r w:rsidRPr="00BA022B">
        <w:rPr>
          <w:rFonts w:asciiTheme="minorBidi" w:hAnsiTheme="minorBidi"/>
          <w:sz w:val="20"/>
          <w:szCs w:val="20"/>
        </w:rPr>
        <w:t>53</w:t>
      </w:r>
      <w:r w:rsidR="00C64C9B">
        <w:rPr>
          <w:rFonts w:asciiTheme="minorBidi" w:hAnsiTheme="minorBidi"/>
          <w:sz w:val="20"/>
          <w:szCs w:val="20"/>
        </w:rPr>
        <w:t>.</w:t>
      </w:r>
      <w:r w:rsidRPr="00BA022B">
        <w:rPr>
          <w:rFonts w:asciiTheme="minorBidi" w:hAnsiTheme="minorBidi"/>
          <w:sz w:val="20"/>
          <w:szCs w:val="20"/>
        </w:rPr>
        <w:t xml:space="preserve">4 million people worldwide had used opioids in the previous year, 56 per cent </w:t>
      </w:r>
      <w:r>
        <w:rPr>
          <w:rFonts w:asciiTheme="minorBidi" w:hAnsiTheme="minorBidi"/>
          <w:sz w:val="20"/>
          <w:szCs w:val="20"/>
        </w:rPr>
        <w:t xml:space="preserve">more </w:t>
      </w:r>
      <w:r w:rsidRPr="00BA022B">
        <w:rPr>
          <w:rFonts w:asciiTheme="minorBidi" w:hAnsiTheme="minorBidi"/>
          <w:sz w:val="20"/>
          <w:szCs w:val="20"/>
        </w:rPr>
        <w:t xml:space="preserve">than the estimate </w:t>
      </w:r>
      <w:r>
        <w:rPr>
          <w:rFonts w:asciiTheme="minorBidi" w:hAnsiTheme="minorBidi"/>
          <w:sz w:val="20"/>
          <w:szCs w:val="20"/>
        </w:rPr>
        <w:t>for 2016</w:t>
      </w:r>
      <w:r w:rsidRPr="00BA022B">
        <w:rPr>
          <w:rFonts w:asciiTheme="minorBidi" w:hAnsiTheme="minorBidi"/>
          <w:sz w:val="20"/>
          <w:szCs w:val="20"/>
        </w:rPr>
        <w:t>.</w:t>
      </w:r>
    </w:p>
    <w:p w14:paraId="570694BC" w14:textId="77777777" w:rsidR="00CF615F" w:rsidRDefault="00CF615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079A5"/>
    <w:multiLevelType w:val="hybridMultilevel"/>
    <w:tmpl w:val="8850D3DC"/>
    <w:lvl w:ilvl="0" w:tplc="61B000C2">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E3"/>
    <w:rsid w:val="00023893"/>
    <w:rsid w:val="000267F2"/>
    <w:rsid w:val="00035B9A"/>
    <w:rsid w:val="00036C05"/>
    <w:rsid w:val="00045B0B"/>
    <w:rsid w:val="00070E94"/>
    <w:rsid w:val="00074CCA"/>
    <w:rsid w:val="00084104"/>
    <w:rsid w:val="000A3CF1"/>
    <w:rsid w:val="000A6C1B"/>
    <w:rsid w:val="000A6ECA"/>
    <w:rsid w:val="000C0F50"/>
    <w:rsid w:val="000D3F69"/>
    <w:rsid w:val="000F4AC8"/>
    <w:rsid w:val="001168C6"/>
    <w:rsid w:val="00133D8C"/>
    <w:rsid w:val="00140B6F"/>
    <w:rsid w:val="00141B19"/>
    <w:rsid w:val="001461DE"/>
    <w:rsid w:val="0015283A"/>
    <w:rsid w:val="00162453"/>
    <w:rsid w:val="00166065"/>
    <w:rsid w:val="00197BEE"/>
    <w:rsid w:val="001A46A9"/>
    <w:rsid w:val="001A6874"/>
    <w:rsid w:val="001C3E00"/>
    <w:rsid w:val="001D56D9"/>
    <w:rsid w:val="001E1C2A"/>
    <w:rsid w:val="001F15E1"/>
    <w:rsid w:val="001F391D"/>
    <w:rsid w:val="002010A5"/>
    <w:rsid w:val="0021629F"/>
    <w:rsid w:val="00225794"/>
    <w:rsid w:val="00234DB5"/>
    <w:rsid w:val="00243304"/>
    <w:rsid w:val="00253F3B"/>
    <w:rsid w:val="00263877"/>
    <w:rsid w:val="00271FDB"/>
    <w:rsid w:val="00272FCF"/>
    <w:rsid w:val="0027470A"/>
    <w:rsid w:val="002768C8"/>
    <w:rsid w:val="002900BE"/>
    <w:rsid w:val="002908ED"/>
    <w:rsid w:val="00290A3D"/>
    <w:rsid w:val="002A2E7F"/>
    <w:rsid w:val="002B4BFE"/>
    <w:rsid w:val="002C098B"/>
    <w:rsid w:val="002F4C7E"/>
    <w:rsid w:val="002F787B"/>
    <w:rsid w:val="00304F80"/>
    <w:rsid w:val="0031326D"/>
    <w:rsid w:val="0031437D"/>
    <w:rsid w:val="00314A14"/>
    <w:rsid w:val="00325714"/>
    <w:rsid w:val="00335F29"/>
    <w:rsid w:val="00336EF6"/>
    <w:rsid w:val="00337B7A"/>
    <w:rsid w:val="003638F5"/>
    <w:rsid w:val="00366FFE"/>
    <w:rsid w:val="00377AE7"/>
    <w:rsid w:val="00383F5A"/>
    <w:rsid w:val="0038745E"/>
    <w:rsid w:val="003924FC"/>
    <w:rsid w:val="003A01CC"/>
    <w:rsid w:val="003B642B"/>
    <w:rsid w:val="003C4A2A"/>
    <w:rsid w:val="003C6B22"/>
    <w:rsid w:val="003E0377"/>
    <w:rsid w:val="003E3C62"/>
    <w:rsid w:val="0040150E"/>
    <w:rsid w:val="004031F7"/>
    <w:rsid w:val="00407F74"/>
    <w:rsid w:val="0041386B"/>
    <w:rsid w:val="00417866"/>
    <w:rsid w:val="00421228"/>
    <w:rsid w:val="00436057"/>
    <w:rsid w:val="00445C88"/>
    <w:rsid w:val="004565E7"/>
    <w:rsid w:val="00463608"/>
    <w:rsid w:val="00465A2D"/>
    <w:rsid w:val="00492491"/>
    <w:rsid w:val="004A04A4"/>
    <w:rsid w:val="004B2260"/>
    <w:rsid w:val="004B2F0E"/>
    <w:rsid w:val="004E47FF"/>
    <w:rsid w:val="004E56AB"/>
    <w:rsid w:val="004E6AB8"/>
    <w:rsid w:val="004F5D51"/>
    <w:rsid w:val="00506D1C"/>
    <w:rsid w:val="0052619F"/>
    <w:rsid w:val="00532B87"/>
    <w:rsid w:val="00541AF2"/>
    <w:rsid w:val="00546C37"/>
    <w:rsid w:val="00555D21"/>
    <w:rsid w:val="005B3181"/>
    <w:rsid w:val="005E7B1B"/>
    <w:rsid w:val="005F5BD2"/>
    <w:rsid w:val="0062131D"/>
    <w:rsid w:val="00625C29"/>
    <w:rsid w:val="00643298"/>
    <w:rsid w:val="0067463D"/>
    <w:rsid w:val="00686EDB"/>
    <w:rsid w:val="006D37BA"/>
    <w:rsid w:val="006D5347"/>
    <w:rsid w:val="006E043C"/>
    <w:rsid w:val="006E3293"/>
    <w:rsid w:val="006E7AF1"/>
    <w:rsid w:val="00704836"/>
    <w:rsid w:val="0071075C"/>
    <w:rsid w:val="00714CA4"/>
    <w:rsid w:val="00734A0C"/>
    <w:rsid w:val="007359E8"/>
    <w:rsid w:val="0074183B"/>
    <w:rsid w:val="00750F60"/>
    <w:rsid w:val="00755F6C"/>
    <w:rsid w:val="007607CF"/>
    <w:rsid w:val="00761066"/>
    <w:rsid w:val="0076127F"/>
    <w:rsid w:val="00762500"/>
    <w:rsid w:val="00781082"/>
    <w:rsid w:val="007A28CB"/>
    <w:rsid w:val="007A7096"/>
    <w:rsid w:val="007B41DF"/>
    <w:rsid w:val="007C5C93"/>
    <w:rsid w:val="007D1EC7"/>
    <w:rsid w:val="007E382A"/>
    <w:rsid w:val="007E729E"/>
    <w:rsid w:val="007F449D"/>
    <w:rsid w:val="007F4FC1"/>
    <w:rsid w:val="00807970"/>
    <w:rsid w:val="0084781E"/>
    <w:rsid w:val="00853C59"/>
    <w:rsid w:val="00863297"/>
    <w:rsid w:val="008740A3"/>
    <w:rsid w:val="0088399B"/>
    <w:rsid w:val="008C59DD"/>
    <w:rsid w:val="008D56B1"/>
    <w:rsid w:val="008E1BC0"/>
    <w:rsid w:val="008F0162"/>
    <w:rsid w:val="009046FB"/>
    <w:rsid w:val="00904A10"/>
    <w:rsid w:val="0091129D"/>
    <w:rsid w:val="00930095"/>
    <w:rsid w:val="009402D6"/>
    <w:rsid w:val="00942211"/>
    <w:rsid w:val="00952245"/>
    <w:rsid w:val="009630FE"/>
    <w:rsid w:val="0097466D"/>
    <w:rsid w:val="009A6BBC"/>
    <w:rsid w:val="009C0A74"/>
    <w:rsid w:val="009C2200"/>
    <w:rsid w:val="009D44D6"/>
    <w:rsid w:val="009D6E63"/>
    <w:rsid w:val="009F40E0"/>
    <w:rsid w:val="00A00360"/>
    <w:rsid w:val="00A0151E"/>
    <w:rsid w:val="00A15C83"/>
    <w:rsid w:val="00A3755E"/>
    <w:rsid w:val="00A4097C"/>
    <w:rsid w:val="00A43CE5"/>
    <w:rsid w:val="00A47237"/>
    <w:rsid w:val="00A52198"/>
    <w:rsid w:val="00A562F5"/>
    <w:rsid w:val="00A70A0D"/>
    <w:rsid w:val="00A75CF0"/>
    <w:rsid w:val="00A81692"/>
    <w:rsid w:val="00A94B0F"/>
    <w:rsid w:val="00A96B1A"/>
    <w:rsid w:val="00AF7A71"/>
    <w:rsid w:val="00B24892"/>
    <w:rsid w:val="00B43935"/>
    <w:rsid w:val="00B537B7"/>
    <w:rsid w:val="00B602E6"/>
    <w:rsid w:val="00B6349E"/>
    <w:rsid w:val="00B76997"/>
    <w:rsid w:val="00B8184D"/>
    <w:rsid w:val="00BA022B"/>
    <w:rsid w:val="00BC3130"/>
    <w:rsid w:val="00C0174D"/>
    <w:rsid w:val="00C1495C"/>
    <w:rsid w:val="00C157FD"/>
    <w:rsid w:val="00C17213"/>
    <w:rsid w:val="00C2139F"/>
    <w:rsid w:val="00C34601"/>
    <w:rsid w:val="00C47FC8"/>
    <w:rsid w:val="00C6150D"/>
    <w:rsid w:val="00C64C9B"/>
    <w:rsid w:val="00C83116"/>
    <w:rsid w:val="00C941F1"/>
    <w:rsid w:val="00C94C2D"/>
    <w:rsid w:val="00C97A8A"/>
    <w:rsid w:val="00CA20B3"/>
    <w:rsid w:val="00CB400F"/>
    <w:rsid w:val="00CB44B4"/>
    <w:rsid w:val="00CC61B5"/>
    <w:rsid w:val="00CD198B"/>
    <w:rsid w:val="00CF615F"/>
    <w:rsid w:val="00D050D8"/>
    <w:rsid w:val="00D278E1"/>
    <w:rsid w:val="00D31FDE"/>
    <w:rsid w:val="00D5246C"/>
    <w:rsid w:val="00D7215B"/>
    <w:rsid w:val="00D85B51"/>
    <w:rsid w:val="00D871FF"/>
    <w:rsid w:val="00D931DD"/>
    <w:rsid w:val="00D971BC"/>
    <w:rsid w:val="00DC0D55"/>
    <w:rsid w:val="00DD3938"/>
    <w:rsid w:val="00DD4EB0"/>
    <w:rsid w:val="00DD53E3"/>
    <w:rsid w:val="00DE0830"/>
    <w:rsid w:val="00DE20CA"/>
    <w:rsid w:val="00DF1FEB"/>
    <w:rsid w:val="00DF2EC9"/>
    <w:rsid w:val="00DF4ED4"/>
    <w:rsid w:val="00E02709"/>
    <w:rsid w:val="00E1518C"/>
    <w:rsid w:val="00E268DA"/>
    <w:rsid w:val="00E36B32"/>
    <w:rsid w:val="00E46BE1"/>
    <w:rsid w:val="00E57F44"/>
    <w:rsid w:val="00E86B9B"/>
    <w:rsid w:val="00E962E1"/>
    <w:rsid w:val="00EA3FCF"/>
    <w:rsid w:val="00EB196B"/>
    <w:rsid w:val="00EB4FF5"/>
    <w:rsid w:val="00EC13F6"/>
    <w:rsid w:val="00F236E6"/>
    <w:rsid w:val="00F26338"/>
    <w:rsid w:val="00F51317"/>
    <w:rsid w:val="00F5696C"/>
    <w:rsid w:val="00F63DC6"/>
    <w:rsid w:val="00F653C2"/>
    <w:rsid w:val="00F807E3"/>
    <w:rsid w:val="00F96995"/>
    <w:rsid w:val="00FA6765"/>
    <w:rsid w:val="00FD0FD5"/>
    <w:rsid w:val="00FF09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F3194D"/>
  <w15:chartTrackingRefBased/>
  <w15:docId w15:val="{96AD9D77-2130-4AA3-9E6D-F01E437B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765"/>
  </w:style>
  <w:style w:type="paragraph" w:styleId="Footer">
    <w:name w:val="footer"/>
    <w:basedOn w:val="Normal"/>
    <w:link w:val="FooterChar"/>
    <w:uiPriority w:val="99"/>
    <w:unhideWhenUsed/>
    <w:rsid w:val="00FA6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765"/>
  </w:style>
  <w:style w:type="paragraph" w:styleId="ListParagraph">
    <w:name w:val="List Paragraph"/>
    <w:basedOn w:val="Normal"/>
    <w:uiPriority w:val="34"/>
    <w:qFormat/>
    <w:rsid w:val="00D31FDE"/>
    <w:pPr>
      <w:ind w:left="720"/>
      <w:contextualSpacing/>
    </w:pPr>
  </w:style>
  <w:style w:type="paragraph" w:styleId="FootnoteText">
    <w:name w:val="footnote text"/>
    <w:basedOn w:val="Normal"/>
    <w:link w:val="FootnoteTextChar"/>
    <w:uiPriority w:val="99"/>
    <w:semiHidden/>
    <w:unhideWhenUsed/>
    <w:rsid w:val="00DD4E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EB0"/>
    <w:rPr>
      <w:sz w:val="20"/>
      <w:szCs w:val="20"/>
    </w:rPr>
  </w:style>
  <w:style w:type="character" w:styleId="FootnoteReference">
    <w:name w:val="footnote reference"/>
    <w:basedOn w:val="DefaultParagraphFont"/>
    <w:uiPriority w:val="99"/>
    <w:semiHidden/>
    <w:unhideWhenUsed/>
    <w:rsid w:val="00DD4EB0"/>
    <w:rPr>
      <w:vertAlign w:val="superscript"/>
    </w:rPr>
  </w:style>
  <w:style w:type="character" w:styleId="Hyperlink">
    <w:name w:val="Hyperlink"/>
    <w:rsid w:val="002768C8"/>
    <w:rPr>
      <w:u w:val="single"/>
    </w:rPr>
  </w:style>
  <w:style w:type="paragraph" w:styleId="BalloonText">
    <w:name w:val="Balloon Text"/>
    <w:basedOn w:val="Normal"/>
    <w:link w:val="BalloonTextChar"/>
    <w:uiPriority w:val="99"/>
    <w:semiHidden/>
    <w:unhideWhenUsed/>
    <w:rsid w:val="00B43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935"/>
    <w:rPr>
      <w:rFonts w:ascii="Segoe UI" w:hAnsi="Segoe UI" w:cs="Segoe UI"/>
      <w:sz w:val="18"/>
      <w:szCs w:val="18"/>
    </w:rPr>
  </w:style>
  <w:style w:type="character" w:styleId="CommentReference">
    <w:name w:val="annotation reference"/>
    <w:basedOn w:val="DefaultParagraphFont"/>
    <w:uiPriority w:val="99"/>
    <w:semiHidden/>
    <w:unhideWhenUsed/>
    <w:rsid w:val="00E268DA"/>
    <w:rPr>
      <w:sz w:val="16"/>
      <w:szCs w:val="16"/>
    </w:rPr>
  </w:style>
  <w:style w:type="paragraph" w:styleId="CommentText">
    <w:name w:val="annotation text"/>
    <w:basedOn w:val="Normal"/>
    <w:link w:val="CommentTextChar"/>
    <w:uiPriority w:val="99"/>
    <w:semiHidden/>
    <w:unhideWhenUsed/>
    <w:rsid w:val="00E268DA"/>
    <w:pPr>
      <w:spacing w:line="240" w:lineRule="auto"/>
    </w:pPr>
    <w:rPr>
      <w:sz w:val="20"/>
      <w:szCs w:val="20"/>
    </w:rPr>
  </w:style>
  <w:style w:type="character" w:customStyle="1" w:styleId="CommentTextChar">
    <w:name w:val="Comment Text Char"/>
    <w:basedOn w:val="DefaultParagraphFont"/>
    <w:link w:val="CommentText"/>
    <w:uiPriority w:val="99"/>
    <w:semiHidden/>
    <w:rsid w:val="00E268DA"/>
    <w:rPr>
      <w:sz w:val="20"/>
      <w:szCs w:val="20"/>
    </w:rPr>
  </w:style>
  <w:style w:type="paragraph" w:styleId="CommentSubject">
    <w:name w:val="annotation subject"/>
    <w:basedOn w:val="CommentText"/>
    <w:next w:val="CommentText"/>
    <w:link w:val="CommentSubjectChar"/>
    <w:uiPriority w:val="99"/>
    <w:semiHidden/>
    <w:unhideWhenUsed/>
    <w:rsid w:val="00E268DA"/>
    <w:rPr>
      <w:b/>
      <w:bCs/>
    </w:rPr>
  </w:style>
  <w:style w:type="character" w:customStyle="1" w:styleId="CommentSubjectChar">
    <w:name w:val="Comment Subject Char"/>
    <w:basedOn w:val="CommentTextChar"/>
    <w:link w:val="CommentSubject"/>
    <w:uiPriority w:val="99"/>
    <w:semiHidden/>
    <w:rsid w:val="00E268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06-19T12:34:26.905"/>
    </inkml:context>
    <inkml:brush xml:id="br0">
      <inkml:brushProperty name="width" value="0.05" units="cm"/>
      <inkml:brushProperty name="height" value="0.05" units="cm"/>
    </inkml:brush>
  </inkml:definitions>
  <inkml:trace contextRef="#ctx0" brushRef="#br0">9 1 12918 0 0,'0'0'416'0'0,"0"0"-80"0"0,0 0 144 0 0,0 0-351 0 0,0 0-145 0 0,0 5-993 0 0,-9-2-3585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06-19T12:34:26.205"/>
    </inkml:context>
    <inkml:brush xml:id="br0">
      <inkml:brushProperty name="width" value="0.05" units="cm"/>
      <inkml:brushProperty name="height" value="0.05" units="cm"/>
    </inkml:brush>
  </inkml:definitions>
  <inkml:trace contextRef="#ctx0" brushRef="#br0">1 0 13702 0 0,'0'0'-112'0'0,"0"16"64"0"0,0-5 80 0 0,0 3-128 0 0,0-11-1168 0 0,0-3-1618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250A2-F947-4F62-9376-3F3BCFE7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Klettermayer</dc:creator>
  <cp:keywords/>
  <dc:description/>
  <cp:lastModifiedBy>Kristina Kuttnig</cp:lastModifiedBy>
  <cp:revision>3</cp:revision>
  <cp:lastPrinted>2019-06-19T10:08:00Z</cp:lastPrinted>
  <dcterms:created xsi:type="dcterms:W3CDTF">2019-06-19T10:57:00Z</dcterms:created>
  <dcterms:modified xsi:type="dcterms:W3CDTF">2019-06-19T12:35:00Z</dcterms:modified>
</cp:coreProperties>
</file>